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F701" w14:textId="00677B87" w:rsidR="00D07F7E" w:rsidRPr="00E105C9" w:rsidRDefault="00ED30DB" w:rsidP="00E105C9">
      <w:pPr>
        <w:spacing w:before="600" w:line="276" w:lineRule="auto"/>
        <w:jc w:val="center"/>
        <w:rPr>
          <w:rFonts w:ascii="Segoe UI" w:hAnsi="Segoe UI" w:cs="Segoe UI"/>
          <w:b/>
          <w:bCs/>
          <w:sz w:val="28"/>
          <w:szCs w:val="28"/>
        </w:rPr>
      </w:pPr>
      <w:bookmarkStart w:id="0" w:name="_Hlk45222743"/>
      <w:r w:rsidRPr="002A11A9">
        <w:rPr>
          <w:rFonts w:ascii="Segoe UI" w:hAnsi="Segoe UI" w:cs="Segoe UI"/>
          <w:b/>
          <w:bCs/>
          <w:sz w:val="28"/>
          <w:szCs w:val="28"/>
        </w:rPr>
        <w:t xml:space="preserve">SMLOUVA </w:t>
      </w:r>
      <w:r w:rsidR="00D07F7E" w:rsidRPr="002A11A9">
        <w:rPr>
          <w:rFonts w:ascii="Segoe UI" w:hAnsi="Segoe UI" w:cs="Segoe UI"/>
          <w:b/>
          <w:bCs/>
          <w:sz w:val="28"/>
          <w:szCs w:val="28"/>
        </w:rPr>
        <w:t xml:space="preserve">NA </w:t>
      </w:r>
      <w:r w:rsidR="00127924" w:rsidRPr="002A11A9">
        <w:rPr>
          <w:rFonts w:ascii="Segoe UI" w:hAnsi="Segoe UI" w:cs="Segoe UI"/>
          <w:b/>
          <w:bCs/>
          <w:sz w:val="28"/>
          <w:szCs w:val="28"/>
        </w:rPr>
        <w:t xml:space="preserve">ZAJIŠTĚNÍ </w:t>
      </w:r>
      <w:r w:rsidRPr="002A11A9">
        <w:rPr>
          <w:rFonts w:ascii="Segoe UI" w:hAnsi="Segoe UI" w:cs="Segoe UI"/>
          <w:b/>
          <w:bCs/>
          <w:sz w:val="28"/>
          <w:szCs w:val="28"/>
        </w:rPr>
        <w:t>VZDĚLÁVÁNÍ V RÁMCI PROJEKTU „</w:t>
      </w:r>
      <w:r w:rsidR="00111F79" w:rsidRPr="00111F79">
        <w:rPr>
          <w:rFonts w:ascii="Segoe UI" w:hAnsi="Segoe UI" w:cs="Segoe UI"/>
          <w:b/>
          <w:bCs/>
          <w:sz w:val="28"/>
          <w:szCs w:val="28"/>
        </w:rPr>
        <w:t>Odborné vzdělávání pro aktéry sociálně zdravotního pomezí</w:t>
      </w:r>
      <w:r w:rsidR="00111F79" w:rsidRPr="00111F79" w:rsidDel="00494401">
        <w:rPr>
          <w:rFonts w:ascii="Segoe UI" w:hAnsi="Segoe UI" w:cs="Segoe UI"/>
          <w:b/>
          <w:bCs/>
          <w:sz w:val="28"/>
          <w:szCs w:val="28"/>
        </w:rPr>
        <w:t xml:space="preserve"> </w:t>
      </w:r>
      <w:r w:rsidRPr="002A11A9">
        <w:rPr>
          <w:rFonts w:ascii="Segoe UI" w:hAnsi="Segoe UI" w:cs="Segoe UI"/>
          <w:b/>
          <w:bCs/>
          <w:sz w:val="28"/>
          <w:szCs w:val="28"/>
        </w:rPr>
        <w:t>“</w:t>
      </w:r>
      <w:bookmarkEnd w:id="0"/>
    </w:p>
    <w:p w14:paraId="2C77A6AC" w14:textId="77777777"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0541EF00" w14:textId="77777777" w:rsidR="00127924" w:rsidRPr="005125B4" w:rsidRDefault="00127924" w:rsidP="00ED30DB">
      <w:pPr>
        <w:pStyle w:val="Nadpis2"/>
        <w:keepNext w:val="0"/>
        <w:numPr>
          <w:ilvl w:val="1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14:paraId="4D7A96A9" w14:textId="77777777"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14:paraId="72F2AC0E" w14:textId="77777777"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14:paraId="62BF8D0B" w14:textId="77777777" w:rsidR="00127924" w:rsidRPr="005125B4" w:rsidRDefault="00127924" w:rsidP="00E105C9">
      <w:p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 xml:space="preserve">Žižkova </w:t>
      </w:r>
      <w:r w:rsidR="00F8299A">
        <w:rPr>
          <w:rFonts w:ascii="Segoe UI" w:hAnsi="Segoe UI" w:cs="Segoe UI"/>
          <w:sz w:val="22"/>
          <w:szCs w:val="22"/>
        </w:rPr>
        <w:t>1882/</w:t>
      </w:r>
      <w:r w:rsidR="00ED30DB" w:rsidRPr="00ED30DB">
        <w:rPr>
          <w:rFonts w:ascii="Segoe UI" w:hAnsi="Segoe UI" w:cs="Segoe UI"/>
          <w:sz w:val="22"/>
          <w:szCs w:val="22"/>
        </w:rPr>
        <w:t>57, 58</w:t>
      </w:r>
      <w:r w:rsidR="009D343D">
        <w:rPr>
          <w:rFonts w:ascii="Segoe UI" w:hAnsi="Segoe UI" w:cs="Segoe UI"/>
          <w:sz w:val="22"/>
          <w:szCs w:val="22"/>
        </w:rPr>
        <w:t>6 01</w:t>
      </w:r>
      <w:r w:rsidR="00ED30DB" w:rsidRPr="00ED30DB">
        <w:rPr>
          <w:rFonts w:ascii="Segoe UI" w:hAnsi="Segoe UI" w:cs="Segoe UI"/>
          <w:sz w:val="22"/>
          <w:szCs w:val="22"/>
        </w:rPr>
        <w:t xml:space="preserve"> Jihlava</w:t>
      </w:r>
    </w:p>
    <w:p w14:paraId="6992D7DA" w14:textId="77777777" w:rsidR="001F26B6" w:rsidRDefault="00127924" w:rsidP="00E105C9">
      <w:p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1048B3">
        <w:rPr>
          <w:rFonts w:ascii="Segoe UI" w:hAnsi="Segoe UI" w:cs="Segoe UI"/>
          <w:sz w:val="22"/>
          <w:szCs w:val="22"/>
        </w:rPr>
        <w:t xml:space="preserve">Mgr. </w:t>
      </w:r>
      <w:r w:rsidR="00B36F4B">
        <w:rPr>
          <w:rFonts w:ascii="Segoe UI" w:hAnsi="Segoe UI" w:cs="Segoe UI"/>
          <w:sz w:val="22"/>
          <w:szCs w:val="22"/>
        </w:rPr>
        <w:t>Janem Tourkem, členem rady kraje</w:t>
      </w:r>
    </w:p>
    <w:p w14:paraId="416FC5E0" w14:textId="77777777" w:rsidR="00127924" w:rsidRPr="00E105C9" w:rsidRDefault="00127924" w:rsidP="00E105C9">
      <w:p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2A11A9">
        <w:rPr>
          <w:rFonts w:ascii="Segoe UI" w:hAnsi="Segoe UI" w:cs="Segoe UI"/>
          <w:sz w:val="22"/>
          <w:szCs w:val="22"/>
        </w:rPr>
        <w:t>70890749</w:t>
      </w:r>
    </w:p>
    <w:p w14:paraId="7806E9A1" w14:textId="77777777" w:rsidR="00B65BB5" w:rsidRPr="00E105C9" w:rsidRDefault="00B65BB5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14:paraId="3C3DBBBA" w14:textId="77777777"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14:paraId="27579A53" w14:textId="77777777" w:rsidR="00127924" w:rsidRPr="00E105C9" w:rsidRDefault="00127924" w:rsidP="00E105C9">
      <w:pPr>
        <w:pStyle w:val="Zkladntext"/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2A11A9">
        <w:rPr>
          <w:rFonts w:ascii="Segoe UI" w:hAnsi="Segoe UI" w:cs="Segoe UI"/>
          <w:sz w:val="22"/>
          <w:szCs w:val="22"/>
        </w:rPr>
        <w:t>(dále jen „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Objednatel</w:t>
      </w:r>
      <w:r w:rsidRPr="002A11A9">
        <w:rPr>
          <w:rFonts w:ascii="Segoe UI" w:hAnsi="Segoe UI" w:cs="Segoe UI"/>
          <w:sz w:val="22"/>
          <w:szCs w:val="22"/>
        </w:rPr>
        <w:t>“)</w:t>
      </w:r>
    </w:p>
    <w:p w14:paraId="66C82E21" w14:textId="77777777" w:rsidR="00127924" w:rsidRPr="005125B4" w:rsidRDefault="00127924" w:rsidP="00D801B0">
      <w:pPr>
        <w:pStyle w:val="Zpat"/>
        <w:tabs>
          <w:tab w:val="clear" w:pos="4536"/>
          <w:tab w:val="clear" w:pos="9072"/>
          <w:tab w:val="left" w:pos="2835"/>
        </w:tabs>
        <w:spacing w:before="120" w:after="120" w:line="276" w:lineRule="auto"/>
        <w:ind w:firstLine="357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14:paraId="289E88DF" w14:textId="77777777" w:rsidR="00127924" w:rsidRPr="00E105C9" w:rsidRDefault="0047539F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64F5A787" w14:textId="77777777"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F28E20D" w14:textId="77777777" w:rsidR="00C4054A" w:rsidRPr="00E105C9" w:rsidRDefault="00C4054A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E74D7CE" w14:textId="77777777" w:rsidR="00127924" w:rsidRPr="00E105C9" w:rsidRDefault="00127924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387AD77" w14:textId="77777777" w:rsidR="00127924" w:rsidRPr="00E105C9" w:rsidRDefault="00127924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716677B" w14:textId="77777777" w:rsidR="00127924" w:rsidRPr="00E105C9" w:rsidRDefault="00127924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18C8479" w14:textId="77777777" w:rsidR="00127924" w:rsidRPr="00E105C9" w:rsidRDefault="00127924" w:rsidP="00E105C9">
      <w:pPr>
        <w:spacing w:line="276" w:lineRule="auto"/>
        <w:ind w:firstLine="360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6C2BE92" w14:textId="77777777" w:rsidR="00127924" w:rsidRPr="00E105C9" w:rsidRDefault="00127924" w:rsidP="00E105C9">
      <w:pPr>
        <w:spacing w:line="276" w:lineRule="auto"/>
        <w:ind w:left="360"/>
        <w:jc w:val="both"/>
        <w:rPr>
          <w:rFonts w:ascii="Segoe UI" w:hAnsi="Segoe UI" w:cs="Segoe UI"/>
          <w:b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sp.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7815ABBF" w14:textId="77777777"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14:paraId="726AB961" w14:textId="77777777" w:rsidR="00127924" w:rsidRPr="005125B4" w:rsidRDefault="00127924" w:rsidP="00E105C9">
      <w:p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14:paraId="0356B18F" w14:textId="77777777" w:rsidR="00127924" w:rsidRPr="005125B4" w:rsidRDefault="00127924" w:rsidP="00E105C9">
      <w:p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2A11A9">
        <w:rPr>
          <w:rFonts w:ascii="Segoe UI" w:hAnsi="Segoe UI" w:cs="Segoe UI"/>
          <w:b/>
          <w:bCs/>
          <w:i/>
          <w:iCs/>
          <w:sz w:val="22"/>
          <w:szCs w:val="22"/>
        </w:rPr>
        <w:t>„S</w:t>
      </w:r>
      <w:r w:rsidR="00ED30DB" w:rsidRPr="002A11A9">
        <w:rPr>
          <w:rFonts w:ascii="Segoe UI" w:hAnsi="Segoe UI" w:cs="Segoe UI"/>
          <w:b/>
          <w:bCs/>
          <w:i/>
          <w:iCs/>
          <w:sz w:val="22"/>
          <w:szCs w:val="22"/>
        </w:rPr>
        <w:t>mluvní strany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“)</w:t>
      </w:r>
    </w:p>
    <w:p w14:paraId="2FE65D0B" w14:textId="77777777" w:rsidR="00D07F7E" w:rsidRPr="00E105C9" w:rsidRDefault="00D07F7E">
      <w:pPr>
        <w:pStyle w:val="RLdajeosmluvnstran"/>
        <w:rPr>
          <w:rFonts w:ascii="Segoe UI" w:hAnsi="Segoe UI" w:cs="Segoe UI"/>
        </w:rPr>
      </w:pPr>
      <w:r w:rsidRPr="002A11A9">
        <w:rPr>
          <w:rFonts w:ascii="Segoe UI" w:hAnsi="Segoe UI" w:cs="Segoe UI"/>
        </w:rPr>
        <w:t>uzavírají v souladu s ustanovením § 1746 odst. 2 zákona č. 89/2012 Sb., občanský zákoník, ve znění pozdějších předpisů</w:t>
      </w:r>
      <w:r w:rsidR="005125B4" w:rsidRPr="002A11A9">
        <w:rPr>
          <w:rFonts w:ascii="Segoe UI" w:hAnsi="Segoe UI" w:cs="Segoe UI"/>
        </w:rPr>
        <w:t xml:space="preserve"> (dále jen „</w:t>
      </w:r>
      <w:r w:rsidR="005125B4" w:rsidRPr="002A11A9">
        <w:rPr>
          <w:rFonts w:ascii="Segoe UI" w:hAnsi="Segoe UI" w:cs="Segoe UI"/>
          <w:b/>
          <w:bCs/>
          <w:i/>
          <w:iCs/>
        </w:rPr>
        <w:t>ObčZ</w:t>
      </w:r>
      <w:r w:rsidR="005125B4" w:rsidRPr="002A11A9">
        <w:rPr>
          <w:rFonts w:ascii="Segoe UI" w:hAnsi="Segoe UI" w:cs="Segoe UI"/>
        </w:rPr>
        <w:t>“)</w:t>
      </w:r>
      <w:r w:rsidRPr="002A11A9">
        <w:rPr>
          <w:rFonts w:ascii="Segoe UI" w:hAnsi="Segoe UI" w:cs="Segoe UI"/>
        </w:rPr>
        <w:t xml:space="preserve"> </w:t>
      </w:r>
      <w:r w:rsidR="00A43EDA" w:rsidRPr="00E105C9">
        <w:rPr>
          <w:rFonts w:ascii="Segoe UI" w:hAnsi="Segoe UI" w:cs="Segoe UI"/>
        </w:rPr>
        <w:t>tuto</w:t>
      </w:r>
    </w:p>
    <w:p w14:paraId="338C3B46" w14:textId="264EB061" w:rsidR="00D07F7E" w:rsidRPr="00E105C9" w:rsidRDefault="00ED30DB">
      <w:pPr>
        <w:pStyle w:val="RLdajeosmluvnstran"/>
        <w:rPr>
          <w:rFonts w:ascii="Segoe UI" w:hAnsi="Segoe UI" w:cs="Segoe UI"/>
        </w:rPr>
      </w:pPr>
      <w:r w:rsidRPr="002A11A9">
        <w:rPr>
          <w:rFonts w:ascii="Segoe UI" w:hAnsi="Segoe UI" w:cs="Segoe UI"/>
          <w:b/>
          <w:bCs/>
        </w:rPr>
        <w:t>Smlouvu na zajištění vzdělávání v rámci projektu „</w:t>
      </w:r>
      <w:bookmarkStart w:id="2" w:name="_Hlk49255430"/>
      <w:r w:rsidR="00494401" w:rsidRPr="002A11A9">
        <w:rPr>
          <w:rFonts w:ascii="Segoe UI" w:hAnsi="Segoe UI" w:cs="Segoe UI"/>
          <w:b/>
          <w:bCs/>
        </w:rPr>
        <w:t>Rozvoj a podpora procesů pro zkvalitnění poskytování služeb sociálně zdravotního pomezí v Kraji Vysočina</w:t>
      </w:r>
      <w:bookmarkEnd w:id="2"/>
      <w:r w:rsidRPr="002A11A9">
        <w:rPr>
          <w:rFonts w:ascii="Segoe UI" w:hAnsi="Segoe UI" w:cs="Segoe UI"/>
          <w:b/>
          <w:bCs/>
        </w:rPr>
        <w:t>“</w:t>
      </w:r>
    </w:p>
    <w:p w14:paraId="25CAC2D3" w14:textId="77777777" w:rsidR="00D07F7E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2A11A9">
        <w:rPr>
          <w:rFonts w:ascii="Segoe UI" w:hAnsi="Segoe UI" w:cs="Segoe UI"/>
          <w:b/>
          <w:bCs/>
          <w:sz w:val="22"/>
          <w:szCs w:val="22"/>
        </w:rPr>
        <w:t>„</w:t>
      </w:r>
      <w:r w:rsidR="00ED30DB" w:rsidRPr="002A11A9">
        <w:rPr>
          <w:rFonts w:ascii="Segoe UI" w:hAnsi="Segoe UI" w:cs="Segoe UI"/>
          <w:b/>
          <w:bCs/>
          <w:i/>
          <w:iCs/>
          <w:sz w:val="22"/>
          <w:szCs w:val="22"/>
        </w:rPr>
        <w:t>Smlouva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14:paraId="6EA0DCAF" w14:textId="77777777" w:rsidR="00E84FAE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14:paraId="2C3F2315" w14:textId="77777777" w:rsidR="00E84FAE" w:rsidRPr="005125B4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14:paraId="0D3199B3" w14:textId="77777777" w:rsidR="00D07F7E" w:rsidRPr="00E105C9" w:rsidRDefault="00D07F7E" w:rsidP="00E105C9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bCs/>
          <w:sz w:val="22"/>
          <w:szCs w:val="22"/>
        </w:rPr>
      </w:pPr>
      <w:bookmarkStart w:id="3" w:name="_Ref305657724"/>
      <w:bookmarkStart w:id="4" w:name="_Toc404846703"/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ÚVODNÍ USTANOVENÍ</w:t>
      </w:r>
      <w:bookmarkEnd w:id="3"/>
      <w:bookmarkEnd w:id="4"/>
    </w:p>
    <w:p w14:paraId="42E21CED" w14:textId="5404A563" w:rsidR="00D07F7E" w:rsidRPr="00670DC8" w:rsidRDefault="00ED30DB" w:rsidP="00494401">
      <w:pPr>
        <w:widowControl w:val="0"/>
        <w:numPr>
          <w:ilvl w:val="1"/>
          <w:numId w:val="2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 w:rsidR="00DB5838">
        <w:rPr>
          <w:rFonts w:ascii="Segoe UI" w:hAnsi="Segoe UI" w:cs="Segoe UI"/>
          <w:sz w:val="22"/>
          <w:szCs w:val="22"/>
        </w:rPr>
        <w:t xml:space="preserve">nadlimitní veřejné zakázky </w:t>
      </w:r>
      <w:r w:rsidR="00D07F7E" w:rsidRPr="00670DC8">
        <w:rPr>
          <w:rFonts w:ascii="Segoe UI" w:hAnsi="Segoe UI" w:cs="Segoe UI"/>
          <w:sz w:val="22"/>
          <w:szCs w:val="22"/>
        </w:rPr>
        <w:t>na</w:t>
      </w:r>
      <w:r w:rsidR="00DB5838">
        <w:rPr>
          <w:rFonts w:ascii="Segoe UI" w:hAnsi="Segoe UI" w:cs="Segoe UI"/>
          <w:sz w:val="22"/>
          <w:szCs w:val="22"/>
        </w:rPr>
        <w:t xml:space="preserve"> služby zadávané v otevřeném řízení </w:t>
      </w:r>
      <w:r w:rsidR="00D07F7E" w:rsidRPr="00670DC8">
        <w:rPr>
          <w:rFonts w:ascii="Segoe UI" w:hAnsi="Segoe UI" w:cs="Segoe UI"/>
          <w:sz w:val="22"/>
          <w:szCs w:val="22"/>
        </w:rPr>
        <w:t xml:space="preserve">s názvem </w:t>
      </w:r>
      <w:bookmarkStart w:id="5" w:name="_Hlk49250797"/>
      <w:r w:rsidR="00D801B0">
        <w:rPr>
          <w:rFonts w:ascii="Segoe UI" w:hAnsi="Segoe UI" w:cs="Segoe UI"/>
          <w:sz w:val="22"/>
          <w:szCs w:val="22"/>
        </w:rPr>
        <w:t>„</w:t>
      </w:r>
      <w:r w:rsidR="00494401" w:rsidRPr="00494401">
        <w:rPr>
          <w:rFonts w:ascii="Segoe UI" w:hAnsi="Segoe UI" w:cs="Segoe UI"/>
          <w:sz w:val="22"/>
          <w:szCs w:val="22"/>
        </w:rPr>
        <w:t xml:space="preserve">Vzdělávání sociálních pracovníků, zdravotně sociálních pracovníků, poskytovatelů zdravotních služeb a zástupců krajského úřadu v Kraji Vysočina </w:t>
      </w:r>
      <w:bookmarkEnd w:id="5"/>
      <w:r w:rsidR="0052429A" w:rsidRPr="00E105C9">
        <w:rPr>
          <w:rFonts w:ascii="Segoe UI" w:hAnsi="Segoe UI" w:cs="Segoe UI"/>
          <w:sz w:val="22"/>
          <w:szCs w:val="22"/>
          <w:highlight w:val="yellow"/>
        </w:rPr>
        <w:t>“</w:t>
      </w:r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2A11A9">
        <w:rPr>
          <w:rFonts w:ascii="Segoe UI" w:hAnsi="Segoe UI" w:cs="Segoe UI"/>
          <w:b/>
          <w:bCs/>
          <w:i/>
          <w:iCs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244A41">
        <w:rPr>
          <w:rFonts w:ascii="Segoe UI" w:hAnsi="Segoe UI" w:cs="Segoe UI"/>
          <w:sz w:val="22"/>
          <w:szCs w:val="22"/>
        </w:rPr>
        <w:t>zadávacího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14:paraId="777C9313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14:paraId="01233E16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14:paraId="401180F9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14:paraId="7A8DA606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14:paraId="27272A1E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 w:rsidRPr="002A11A9">
        <w:rPr>
          <w:rFonts w:ascii="Segoe UI" w:hAnsi="Segoe UI" w:cs="Segoe UI"/>
          <w:b/>
          <w:bCs/>
          <w:i/>
          <w:iCs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24879725" w14:textId="77777777"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14:paraId="00BE1C8B" w14:textId="77777777"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14:paraId="1859B985" w14:textId="77777777" w:rsidR="007E43E9" w:rsidRDefault="00D07F7E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14:paraId="452EDF8F" w14:textId="77777777" w:rsidR="007E43E9" w:rsidRPr="00A27724" w:rsidRDefault="007E43E9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Dodavatel se zavazuje v rámci plnění této smlouvy nevyužívat v rozsahu vyšším než 10% ceny poddodavatele, který je:</w:t>
      </w:r>
    </w:p>
    <w:p w14:paraId="324357CA" w14:textId="77777777"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fyzickou či právnickou osobou nebo subjektem či orgánem se sídlem v Rusku,</w:t>
      </w:r>
    </w:p>
    <w:p w14:paraId="5C8BB2A7" w14:textId="77777777"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76519B70" w14:textId="77777777"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lastRenderedPageBreak/>
        <w:t>fyzickou nebo právnickou osobou, subjektem nebo orgánem, který jedná jménem nebo na pokyn některého ze subjektů uvedených v písm</w:t>
      </w:r>
      <w:r w:rsidR="006C5471" w:rsidRPr="006C5471">
        <w:rPr>
          <w:rFonts w:ascii="Segoe UI" w:hAnsi="Segoe UI" w:cs="Segoe UI"/>
          <w:sz w:val="22"/>
          <w:szCs w:val="22"/>
        </w:rPr>
        <w:t>eni a) nebo b) tohoto odstavce.</w:t>
      </w:r>
    </w:p>
    <w:p w14:paraId="33C511AC" w14:textId="77777777" w:rsidR="007E43E9" w:rsidRPr="00A27724" w:rsidRDefault="007E43E9" w:rsidP="00A27724">
      <w:pPr>
        <w:pStyle w:val="Default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Objednatel je oprávněn od smlouvy odstoupit v přípa</w:t>
      </w:r>
      <w:r w:rsidR="006C5471" w:rsidRPr="006C5471">
        <w:rPr>
          <w:rFonts w:ascii="Segoe UI" w:hAnsi="Segoe UI" w:cs="Segoe UI"/>
          <w:sz w:val="22"/>
          <w:szCs w:val="22"/>
        </w:rPr>
        <w:t xml:space="preserve">dě, kdy </w:t>
      </w:r>
      <w:r w:rsidRPr="00A27724">
        <w:rPr>
          <w:rFonts w:ascii="Segoe UI" w:hAnsi="Segoe UI" w:cs="Segoe UI"/>
          <w:sz w:val="22"/>
          <w:szCs w:val="22"/>
        </w:rPr>
        <w:t>dodavatel nes</w:t>
      </w:r>
      <w:r w:rsidR="006C5471" w:rsidRPr="006C5471">
        <w:rPr>
          <w:rFonts w:ascii="Segoe UI" w:hAnsi="Segoe UI" w:cs="Segoe UI"/>
          <w:sz w:val="22"/>
          <w:szCs w:val="22"/>
        </w:rPr>
        <w:t xml:space="preserve">plní povinnost uvedenou v čl. </w:t>
      </w:r>
      <w:r w:rsidR="006C5471">
        <w:rPr>
          <w:rFonts w:ascii="Segoe UI" w:hAnsi="Segoe UI" w:cs="Segoe UI"/>
          <w:sz w:val="22"/>
          <w:szCs w:val="22"/>
        </w:rPr>
        <w:t>1.5</w:t>
      </w:r>
      <w:r w:rsidR="006C5471" w:rsidRPr="006C5471">
        <w:rPr>
          <w:rFonts w:ascii="Segoe UI" w:hAnsi="Segoe UI" w:cs="Segoe UI"/>
          <w:sz w:val="22"/>
          <w:szCs w:val="22"/>
        </w:rPr>
        <w:t xml:space="preserve"> této smlouvy.</w:t>
      </w:r>
    </w:p>
    <w:p w14:paraId="2A43C23C" w14:textId="77777777" w:rsidR="007E43E9" w:rsidRDefault="007E43E9" w:rsidP="00A27724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047F4DF8" w14:textId="77777777"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14:paraId="22DED23A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 xml:space="preserve"> </w:t>
      </w:r>
      <w:bookmarkStart w:id="6" w:name="_Toc404846707"/>
      <w:r w:rsidRPr="002A11A9">
        <w:rPr>
          <w:rFonts w:ascii="Segoe UI" w:hAnsi="Segoe UI" w:cs="Segoe UI"/>
          <w:b/>
          <w:bCs/>
          <w:sz w:val="22"/>
          <w:szCs w:val="22"/>
        </w:rPr>
        <w:t xml:space="preserve">ÚČEL </w:t>
      </w:r>
      <w:bookmarkEnd w:id="6"/>
      <w:r w:rsidR="0052429A" w:rsidRPr="002A11A9">
        <w:rPr>
          <w:rFonts w:ascii="Segoe UI" w:hAnsi="Segoe UI" w:cs="Segoe UI"/>
          <w:b/>
          <w:bCs/>
          <w:sz w:val="22"/>
          <w:szCs w:val="22"/>
          <w:lang w:val="cs-CZ"/>
        </w:rPr>
        <w:t>SMLOUVY</w:t>
      </w:r>
    </w:p>
    <w:p w14:paraId="5933B836" w14:textId="4EF5681C" w:rsidR="00D07F7E" w:rsidRPr="00E105C9" w:rsidRDefault="00D07F7E" w:rsidP="00E105C9">
      <w:pPr>
        <w:pStyle w:val="Odstavecseseznamem"/>
        <w:widowControl w:val="0"/>
        <w:numPr>
          <w:ilvl w:val="1"/>
          <w:numId w:val="2"/>
        </w:numPr>
        <w:spacing w:before="120" w:after="120" w:line="276" w:lineRule="auto"/>
        <w:jc w:val="both"/>
        <w:rPr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52429A" w:rsidRPr="009E3DC1">
        <w:rPr>
          <w:rFonts w:ascii="Segoe UI" w:hAnsi="Segoe UI" w:cs="Segoe UI"/>
          <w:sz w:val="22"/>
          <w:szCs w:val="22"/>
        </w:rPr>
        <w:t xml:space="preserve">vzdělávání </w:t>
      </w:r>
      <w:r w:rsidR="009D343D">
        <w:rPr>
          <w:rFonts w:ascii="Segoe UI" w:hAnsi="Segoe UI" w:cs="Segoe UI"/>
          <w:sz w:val="22"/>
          <w:szCs w:val="22"/>
        </w:rPr>
        <w:t xml:space="preserve">v </w:t>
      </w:r>
      <w:r w:rsidR="009E3DC1" w:rsidRPr="009E3DC1">
        <w:rPr>
          <w:rFonts w:ascii="Segoe UI" w:hAnsi="Segoe UI" w:cs="Segoe UI"/>
          <w:sz w:val="22"/>
          <w:szCs w:val="22"/>
        </w:rPr>
        <w:t xml:space="preserve">projektu </w:t>
      </w:r>
      <w:r w:rsidR="027BFB8E" w:rsidRPr="00E105C9">
        <w:rPr>
          <w:rFonts w:ascii="Segoe UI" w:hAnsi="Segoe UI" w:cs="Segoe UI"/>
          <w:sz w:val="22"/>
          <w:szCs w:val="22"/>
        </w:rPr>
        <w:t xml:space="preserve">„Rozvoj a podpora procesů pro zkvalitnění poskytování služeb sociálně zdravotního pomezí v Kraji Vysočina“ pro </w:t>
      </w:r>
      <w:r w:rsidR="027BFB8E" w:rsidRPr="00E105C9">
        <w:rPr>
          <w:rFonts w:ascii="Segoe UI" w:hAnsi="Segoe UI" w:cs="Segoe UI"/>
          <w:sz w:val="22"/>
          <w:szCs w:val="22"/>
          <w:lang w:val="cs-CZ"/>
        </w:rPr>
        <w:t>sociální pracovníky obcí, zdravotně sociální pracovníky, sociální pracovníky poskytovatelů sociálních služeb a odborný tým a zástupce Krajského úřad</w:t>
      </w:r>
      <w:r w:rsidR="00CF5C1D">
        <w:rPr>
          <w:rFonts w:ascii="Segoe UI" w:hAnsi="Segoe UI" w:cs="Segoe UI"/>
          <w:sz w:val="22"/>
          <w:szCs w:val="22"/>
          <w:lang w:val="cs-CZ"/>
        </w:rPr>
        <w:t>u</w:t>
      </w:r>
      <w:r w:rsidR="027BFB8E" w:rsidRPr="00E105C9">
        <w:rPr>
          <w:rFonts w:ascii="Segoe UI" w:hAnsi="Segoe UI" w:cs="Segoe UI"/>
          <w:sz w:val="22"/>
          <w:szCs w:val="22"/>
          <w:lang w:val="cs-CZ"/>
        </w:rPr>
        <w:t xml:space="preserve"> Kraj</w:t>
      </w:r>
      <w:r w:rsidR="00CF5C1D">
        <w:rPr>
          <w:rFonts w:ascii="Segoe UI" w:hAnsi="Segoe UI" w:cs="Segoe UI"/>
          <w:sz w:val="22"/>
          <w:szCs w:val="22"/>
          <w:lang w:val="cs-CZ"/>
        </w:rPr>
        <w:t>e</w:t>
      </w:r>
      <w:r w:rsidR="027BFB8E" w:rsidRPr="00E105C9">
        <w:rPr>
          <w:rFonts w:ascii="Segoe UI" w:hAnsi="Segoe UI" w:cs="Segoe UI"/>
          <w:sz w:val="22"/>
          <w:szCs w:val="22"/>
          <w:lang w:val="cs-CZ"/>
        </w:rPr>
        <w:t xml:space="preserve"> Vysočina. </w:t>
      </w:r>
      <w:r w:rsidR="1AFDB806" w:rsidRPr="00E105C9">
        <w:rPr>
          <w:rFonts w:ascii="Segoe UI" w:hAnsi="Segoe UI" w:cs="Segoe UI"/>
          <w:sz w:val="22"/>
          <w:szCs w:val="22"/>
        </w:rPr>
        <w:t>Tohoto cíle chce Objednatel dosáhnout prostřednictvím jednotlivých služeb poskytovaných Dodavatelem. Veškeré ve Smlouvě a jejích přílohách uvedené požadavky na zajištění plnění musí být primárně vykládány tak, aby Objednatel realizací předmětu Smlouvy Dodavatelem dosáhl zde uvedeného účelu.</w:t>
      </w:r>
    </w:p>
    <w:p w14:paraId="302ED1D9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bookmarkStart w:id="7" w:name="_Ref349491719"/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 xml:space="preserve"> </w:t>
      </w:r>
      <w:bookmarkStart w:id="8" w:name="_Toc404846708"/>
      <w:r w:rsidRPr="002A11A9">
        <w:rPr>
          <w:rFonts w:ascii="Segoe UI" w:hAnsi="Segoe UI" w:cs="Segoe UI"/>
          <w:b/>
          <w:bCs/>
          <w:sz w:val="22"/>
          <w:szCs w:val="22"/>
        </w:rPr>
        <w:t xml:space="preserve">PŘEDMĚT </w:t>
      </w:r>
      <w:bookmarkEnd w:id="7"/>
      <w:bookmarkEnd w:id="8"/>
      <w:r w:rsidR="0052429A" w:rsidRPr="002A11A9">
        <w:rPr>
          <w:rFonts w:ascii="Segoe UI" w:hAnsi="Segoe UI" w:cs="Segoe UI"/>
          <w:b/>
          <w:bCs/>
          <w:sz w:val="22"/>
          <w:szCs w:val="22"/>
          <w:lang w:val="cs-CZ"/>
        </w:rPr>
        <w:t>SMLOUVY</w:t>
      </w:r>
    </w:p>
    <w:p w14:paraId="0F3550B2" w14:textId="1C101B60" w:rsidR="00367DCE" w:rsidRPr="001F5992" w:rsidRDefault="00D07F7E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zabezpeč</w:t>
      </w:r>
      <w:r w:rsidR="001F5992">
        <w:rPr>
          <w:rFonts w:ascii="Segoe UI" w:hAnsi="Segoe UI" w:cs="Segoe UI"/>
          <w:sz w:val="22"/>
          <w:szCs w:val="22"/>
        </w:rPr>
        <w:t>ení</w:t>
      </w:r>
      <w:r w:rsidRPr="0052429A">
        <w:rPr>
          <w:rFonts w:ascii="Segoe UI" w:hAnsi="Segoe UI" w:cs="Segoe UI"/>
          <w:sz w:val="22"/>
          <w:szCs w:val="22"/>
        </w:rPr>
        <w:t xml:space="preserve"> řádn</w:t>
      </w:r>
      <w:r w:rsidR="001F5992">
        <w:rPr>
          <w:rFonts w:ascii="Segoe UI" w:hAnsi="Segoe UI" w:cs="Segoe UI"/>
          <w:sz w:val="22"/>
          <w:szCs w:val="22"/>
        </w:rPr>
        <w:t>ého</w:t>
      </w:r>
      <w:r w:rsidRPr="0052429A">
        <w:rPr>
          <w:rFonts w:ascii="Segoe UI" w:hAnsi="Segoe UI" w:cs="Segoe UI"/>
          <w:sz w:val="22"/>
          <w:szCs w:val="22"/>
        </w:rPr>
        <w:t xml:space="preserve"> a včas</w:t>
      </w:r>
      <w:r w:rsidR="001F5992">
        <w:rPr>
          <w:rFonts w:ascii="Segoe UI" w:hAnsi="Segoe UI" w:cs="Segoe UI"/>
          <w:sz w:val="22"/>
          <w:szCs w:val="22"/>
        </w:rPr>
        <w:t>ného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7644BE" w:rsidRPr="0052429A">
        <w:rPr>
          <w:rFonts w:ascii="Segoe UI" w:hAnsi="Segoe UI" w:cs="Segoe UI"/>
          <w:sz w:val="22"/>
          <w:szCs w:val="22"/>
        </w:rPr>
        <w:t xml:space="preserve">poskytování </w:t>
      </w:r>
      <w:r w:rsidR="006975B4">
        <w:rPr>
          <w:rFonts w:ascii="Segoe UI" w:hAnsi="Segoe UI" w:cs="Segoe UI"/>
          <w:sz w:val="22"/>
          <w:szCs w:val="22"/>
        </w:rPr>
        <w:t>kurzů</w:t>
      </w:r>
      <w:r w:rsidR="00D801B0" w:rsidRPr="00D801B0">
        <w:rPr>
          <w:rFonts w:ascii="Segoe UI" w:hAnsi="Segoe UI" w:cs="Segoe UI"/>
          <w:sz w:val="22"/>
          <w:szCs w:val="22"/>
        </w:rPr>
        <w:t xml:space="preserve"> pro sociální pracovníky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rozsahu, kvalitě a s obsahem definovaným </w:t>
      </w:r>
      <w:r w:rsidR="001F5992">
        <w:rPr>
          <w:rFonts w:ascii="Segoe UI" w:hAnsi="Segoe UI" w:cs="Segoe UI"/>
          <w:sz w:val="22"/>
          <w:szCs w:val="22"/>
        </w:rPr>
        <w:t xml:space="preserve">Smlouvou </w:t>
      </w:r>
      <w:r w:rsidRPr="001F5992">
        <w:rPr>
          <w:rFonts w:ascii="Segoe UI" w:hAnsi="Segoe UI" w:cs="Segoe UI"/>
          <w:sz w:val="22"/>
          <w:szCs w:val="22"/>
        </w:rPr>
        <w:t>(dále jen „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Plnění</w:t>
      </w:r>
      <w:r w:rsidRPr="001F5992">
        <w:rPr>
          <w:rFonts w:ascii="Segoe UI" w:hAnsi="Segoe UI" w:cs="Segoe UI"/>
          <w:sz w:val="22"/>
          <w:szCs w:val="22"/>
        </w:rPr>
        <w:t>“)</w:t>
      </w:r>
      <w:r w:rsidR="00FF1FF4" w:rsidRPr="001F5992">
        <w:rPr>
          <w:rFonts w:ascii="Segoe UI" w:hAnsi="Segoe UI" w:cs="Segoe UI"/>
          <w:sz w:val="22"/>
          <w:szCs w:val="22"/>
        </w:rPr>
        <w:t>.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="00367DCE"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14:paraId="0B656E7F" w14:textId="77777777"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14:paraId="4D4CA998" w14:textId="4D63CF91"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</w:t>
      </w:r>
      <w:r w:rsidR="00B961C1" w:rsidRPr="009D343D">
        <w:rPr>
          <w:rFonts w:ascii="Segoe UI" w:hAnsi="Segoe UI" w:cs="Segoe UI"/>
          <w:sz w:val="22"/>
          <w:szCs w:val="22"/>
        </w:rPr>
        <w:t>„</w:t>
      </w:r>
      <w:r w:rsidR="00B9797A" w:rsidRPr="002A11A9">
        <w:rPr>
          <w:rFonts w:ascii="Segoe UI" w:hAnsi="Segoe UI" w:cs="Segoe UI"/>
          <w:sz w:val="22"/>
          <w:szCs w:val="22"/>
        </w:rPr>
        <w:t>Rozvoj a podpora procesů pro zkvalitnění poskytování služeb sociálně zdravotního pomezí v Kraji Vysočina</w:t>
      </w:r>
      <w:r w:rsidR="009E1D63" w:rsidRPr="00A27724">
        <w:rPr>
          <w:rFonts w:ascii="Segoe UI" w:hAnsi="Segoe UI" w:cs="Segoe UI"/>
          <w:sz w:val="22"/>
          <w:szCs w:val="22"/>
        </w:rPr>
        <w:t xml:space="preserve">, reg. č. </w:t>
      </w:r>
      <w:r w:rsidR="00B9797A">
        <w:rPr>
          <w:rFonts w:ascii="ArialMT" w:eastAsia="Calibri" w:hAnsi="ArialMT" w:cs="ArialMT"/>
        </w:rPr>
        <w:t>CZ.03.02.02/00/22_006/0000953</w:t>
      </w:r>
      <w:r w:rsidR="009E1D63" w:rsidRPr="00A27724">
        <w:rPr>
          <w:rFonts w:ascii="Segoe UI" w:hAnsi="Segoe UI" w:cs="Segoe UI"/>
          <w:sz w:val="22"/>
          <w:szCs w:val="22"/>
        </w:rPr>
        <w:t xml:space="preserve">", </w:t>
      </w:r>
      <w:r w:rsidR="0042289B">
        <w:rPr>
          <w:rFonts w:ascii="Segoe UI" w:hAnsi="Segoe UI" w:cs="Segoe UI"/>
          <w:sz w:val="22"/>
          <w:szCs w:val="22"/>
        </w:rPr>
        <w:t>spolu</w:t>
      </w:r>
      <w:r w:rsidR="00B36F4B">
        <w:rPr>
          <w:rFonts w:ascii="Segoe UI" w:hAnsi="Segoe UI" w:cs="Segoe UI"/>
          <w:sz w:val="22"/>
          <w:szCs w:val="22"/>
        </w:rPr>
        <w:t>financovanéh</w:t>
      </w:r>
      <w:r w:rsidR="009E1D63" w:rsidRPr="00A27724">
        <w:rPr>
          <w:rFonts w:ascii="Segoe UI" w:hAnsi="Segoe UI" w:cs="Segoe UI"/>
          <w:sz w:val="22"/>
          <w:szCs w:val="22"/>
        </w:rPr>
        <w:t>o  z</w:t>
      </w:r>
      <w:r w:rsidR="0042289B">
        <w:rPr>
          <w:rFonts w:ascii="Segoe UI" w:hAnsi="Segoe UI" w:cs="Segoe UI"/>
          <w:sz w:val="22"/>
          <w:szCs w:val="22"/>
        </w:rPr>
        <w:t> Evropského sociálního fondu prostřednictvím Operačního programu Zaměstnanost+</w:t>
      </w:r>
      <w:r w:rsidR="00B36F4B">
        <w:rPr>
          <w:rFonts w:ascii="Segoe UI" w:hAnsi="Segoe UI" w:cs="Segoe UI"/>
          <w:sz w:val="22"/>
          <w:szCs w:val="22"/>
        </w:rPr>
        <w:t>.</w:t>
      </w:r>
      <w:r w:rsidR="0042289B">
        <w:rPr>
          <w:rFonts w:ascii="Segoe UI" w:hAnsi="Segoe UI" w:cs="Segoe UI"/>
          <w:sz w:val="22"/>
          <w:szCs w:val="22"/>
        </w:rPr>
        <w:t xml:space="preserve"> </w:t>
      </w:r>
      <w:r w:rsidR="00441903">
        <w:rPr>
          <w:rFonts w:ascii="Segoe UI" w:hAnsi="Segoe UI" w:cs="Segoe UI"/>
          <w:sz w:val="22"/>
          <w:szCs w:val="22"/>
        </w:rPr>
        <w:t> </w:t>
      </w:r>
    </w:p>
    <w:p w14:paraId="1113138C" w14:textId="77777777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812CA5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14:paraId="23E1A7D8" w14:textId="77777777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rovněž povinen poskytovat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2F0D5F9" w14:textId="77777777" w:rsidR="00DA6C07" w:rsidRPr="001F5992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Objednatel se zavazuje za řádně poskytnuté Plnění uhradit Dodavateli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C4D7665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r w:rsidRPr="002A11A9">
        <w:rPr>
          <w:rFonts w:ascii="Segoe UI" w:hAnsi="Segoe UI" w:cs="Segoe UI"/>
          <w:b/>
          <w:bCs/>
          <w:sz w:val="22"/>
          <w:szCs w:val="22"/>
        </w:rPr>
        <w:t xml:space="preserve"> </w:t>
      </w:r>
      <w:bookmarkStart w:id="9" w:name="_Ref352069075"/>
      <w:bookmarkStart w:id="10" w:name="_Toc404846710"/>
      <w:r w:rsidRPr="002A11A9">
        <w:rPr>
          <w:rFonts w:ascii="Segoe UI" w:hAnsi="Segoe UI" w:cs="Segoe UI"/>
          <w:b/>
          <w:bCs/>
          <w:sz w:val="22"/>
          <w:szCs w:val="22"/>
        </w:rPr>
        <w:t>DOBA</w:t>
      </w:r>
      <w:r w:rsidR="00127925" w:rsidRPr="002A11A9">
        <w:rPr>
          <w:rFonts w:ascii="Segoe UI" w:hAnsi="Segoe UI" w:cs="Segoe UI"/>
          <w:b/>
          <w:bCs/>
          <w:sz w:val="22"/>
          <w:szCs w:val="22"/>
          <w:lang w:val="cs-CZ"/>
        </w:rPr>
        <w:t xml:space="preserve"> A</w:t>
      </w:r>
      <w:r w:rsidRPr="002A11A9">
        <w:rPr>
          <w:rFonts w:ascii="Segoe UI" w:hAnsi="Segoe UI" w:cs="Segoe UI"/>
          <w:b/>
          <w:bCs/>
          <w:sz w:val="22"/>
          <w:szCs w:val="22"/>
        </w:rPr>
        <w:t xml:space="preserve"> MÍSTO PLNĚNÍ</w:t>
      </w:r>
      <w:bookmarkEnd w:id="9"/>
      <w:bookmarkEnd w:id="10"/>
      <w:r w:rsidR="0003596E" w:rsidRPr="002A11A9">
        <w:rPr>
          <w:rFonts w:ascii="Segoe UI" w:hAnsi="Segoe UI" w:cs="Segoe UI"/>
          <w:b/>
          <w:bCs/>
          <w:sz w:val="22"/>
          <w:szCs w:val="22"/>
          <w:lang w:val="cs-CZ"/>
        </w:rPr>
        <w:t xml:space="preserve"> A ZMĚNOVÉ ŘÍZENÍ</w:t>
      </w:r>
    </w:p>
    <w:p w14:paraId="12C3B85E" w14:textId="77777777" w:rsidR="00D07F7E" w:rsidRPr="009E3DC1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</w:t>
      </w:r>
      <w:r w:rsidR="00B961C1">
        <w:rPr>
          <w:rFonts w:ascii="Segoe UI" w:hAnsi="Segoe UI" w:cs="Segoe UI"/>
          <w:sz w:val="22"/>
          <w:szCs w:val="22"/>
        </w:rPr>
        <w:t xml:space="preserve">v letech uvedených </w:t>
      </w:r>
      <w:r w:rsidR="00B961C1" w:rsidRPr="00BA11DA">
        <w:rPr>
          <w:rFonts w:ascii="Segoe UI" w:hAnsi="Segoe UI" w:cs="Segoe UI"/>
          <w:sz w:val="22"/>
          <w:szCs w:val="22"/>
        </w:rPr>
        <w:t xml:space="preserve">v příloze č. 1 </w:t>
      </w:r>
      <w:r w:rsidR="00B961C1">
        <w:rPr>
          <w:rFonts w:ascii="Segoe UI" w:hAnsi="Segoe UI" w:cs="Segoe UI"/>
          <w:sz w:val="22"/>
          <w:szCs w:val="22"/>
        </w:rPr>
        <w:t>S</w:t>
      </w:r>
      <w:r w:rsidR="00B961C1" w:rsidRPr="00BA11DA">
        <w:rPr>
          <w:rFonts w:ascii="Segoe UI" w:hAnsi="Segoe UI" w:cs="Segoe UI"/>
          <w:sz w:val="22"/>
          <w:szCs w:val="22"/>
        </w:rPr>
        <w:t>mlouvy</w:t>
      </w:r>
      <w:r w:rsidR="00720DD4">
        <w:rPr>
          <w:rFonts w:ascii="Segoe UI" w:hAnsi="Segoe UI" w:cs="Segoe UI"/>
          <w:sz w:val="22"/>
          <w:szCs w:val="22"/>
        </w:rPr>
        <w:t xml:space="preserve"> a v souladu s harmonogramem dle odst. 8.3 Smlouvy</w:t>
      </w:r>
      <w:r w:rsidRPr="00EA2FCD">
        <w:rPr>
          <w:rFonts w:ascii="Segoe UI" w:hAnsi="Segoe UI" w:cs="Segoe UI"/>
          <w:sz w:val="22"/>
          <w:szCs w:val="22"/>
        </w:rPr>
        <w:t>.</w:t>
      </w:r>
    </w:p>
    <w:p w14:paraId="7984A00C" w14:textId="5410EF87" w:rsidR="00D07F7E" w:rsidRDefault="00695751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Plnění dle </w:t>
      </w:r>
      <w:r w:rsidR="001F5992" w:rsidRPr="009E3DC1">
        <w:rPr>
          <w:rFonts w:ascii="Segoe UI" w:hAnsi="Segoe UI" w:cs="Segoe UI"/>
          <w:sz w:val="22"/>
          <w:szCs w:val="22"/>
        </w:rPr>
        <w:t>Smlouvy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bud</w:t>
      </w:r>
      <w:r w:rsidR="009E3DC1" w:rsidRPr="009E3DC1">
        <w:rPr>
          <w:rFonts w:ascii="Segoe UI" w:hAnsi="Segoe UI" w:cs="Segoe UI"/>
          <w:sz w:val="22"/>
          <w:szCs w:val="22"/>
        </w:rPr>
        <w:t>e</w:t>
      </w:r>
      <w:r w:rsidRPr="009E3DC1">
        <w:rPr>
          <w:rFonts w:ascii="Segoe UI" w:hAnsi="Segoe UI" w:cs="Segoe UI"/>
          <w:sz w:val="22"/>
          <w:szCs w:val="22"/>
        </w:rPr>
        <w:t xml:space="preserve"> poskytován</w:t>
      </w:r>
      <w:r w:rsidR="009E3DC1" w:rsidRPr="009E3DC1">
        <w:rPr>
          <w:rFonts w:ascii="Segoe UI" w:hAnsi="Segoe UI" w:cs="Segoe UI"/>
          <w:sz w:val="22"/>
          <w:szCs w:val="22"/>
        </w:rPr>
        <w:t>o</w:t>
      </w:r>
      <w:r w:rsidR="002438BA">
        <w:rPr>
          <w:rFonts w:ascii="Segoe UI" w:hAnsi="Segoe UI" w:cs="Segoe UI"/>
          <w:sz w:val="22"/>
          <w:szCs w:val="22"/>
        </w:rPr>
        <w:t xml:space="preserve"> v </w:t>
      </w:r>
      <w:r w:rsidR="00BA11DA">
        <w:rPr>
          <w:rFonts w:ascii="Segoe UI" w:hAnsi="Segoe UI" w:cs="Segoe UI"/>
          <w:sz w:val="22"/>
          <w:szCs w:val="22"/>
        </w:rPr>
        <w:t>prostorách</w:t>
      </w:r>
      <w:r w:rsidRPr="009E3DC1">
        <w:rPr>
          <w:rFonts w:ascii="Segoe UI" w:hAnsi="Segoe UI" w:cs="Segoe UI"/>
          <w:sz w:val="22"/>
          <w:szCs w:val="22"/>
        </w:rPr>
        <w:t xml:space="preserve"> </w:t>
      </w:r>
      <w:r w:rsidR="009D343D">
        <w:rPr>
          <w:rFonts w:ascii="Segoe UI" w:hAnsi="Segoe UI" w:cs="Segoe UI"/>
          <w:sz w:val="22"/>
          <w:szCs w:val="22"/>
        </w:rPr>
        <w:t xml:space="preserve">Krajského úřadu Kraje Vysočina </w:t>
      </w:r>
      <w:r w:rsidR="009E3DC1" w:rsidRPr="009E3DC1">
        <w:rPr>
          <w:rFonts w:ascii="Segoe UI" w:hAnsi="Segoe UI" w:cs="Segoe UI"/>
          <w:sz w:val="22"/>
          <w:szCs w:val="22"/>
        </w:rPr>
        <w:t>v</w:t>
      </w:r>
      <w:r w:rsidR="00111F79">
        <w:rPr>
          <w:rFonts w:ascii="Segoe UI" w:hAnsi="Segoe UI" w:cs="Segoe UI"/>
          <w:sz w:val="22"/>
          <w:szCs w:val="22"/>
        </w:rPr>
        <w:t> </w:t>
      </w:r>
      <w:r w:rsidR="009E3DC1" w:rsidRPr="009E3DC1">
        <w:rPr>
          <w:rFonts w:ascii="Segoe UI" w:hAnsi="Segoe UI" w:cs="Segoe UI"/>
          <w:sz w:val="22"/>
          <w:szCs w:val="22"/>
        </w:rPr>
        <w:t>Jihlavě</w:t>
      </w:r>
      <w:r w:rsidR="00111F79">
        <w:rPr>
          <w:rFonts w:ascii="Segoe UI" w:hAnsi="Segoe UI" w:cs="Segoe UI"/>
          <w:sz w:val="22"/>
          <w:szCs w:val="22"/>
        </w:rPr>
        <w:t>, případně v prostorách organizací zřizovaných Krajem Vysočina v Jihlavě</w:t>
      </w:r>
      <w:r w:rsidR="009E3DC1" w:rsidRPr="009E3DC1">
        <w:rPr>
          <w:rFonts w:ascii="Segoe UI" w:hAnsi="Segoe UI" w:cs="Segoe UI"/>
          <w:sz w:val="22"/>
          <w:szCs w:val="22"/>
        </w:rPr>
        <w:t xml:space="preserve">, </w:t>
      </w:r>
      <w:r w:rsidR="00BA11DA">
        <w:rPr>
          <w:rFonts w:ascii="Segoe UI" w:hAnsi="Segoe UI" w:cs="Segoe UI"/>
          <w:sz w:val="22"/>
          <w:szCs w:val="22"/>
        </w:rPr>
        <w:t xml:space="preserve">které zajistí na své náklady </w:t>
      </w:r>
      <w:r w:rsidR="005F11F3">
        <w:rPr>
          <w:rFonts w:ascii="Segoe UI" w:hAnsi="Segoe UI" w:cs="Segoe UI"/>
          <w:sz w:val="22"/>
          <w:szCs w:val="22"/>
        </w:rPr>
        <w:t>Objednatel</w:t>
      </w:r>
      <w:r w:rsidR="009E3DC1" w:rsidRPr="009E3DC1">
        <w:rPr>
          <w:rFonts w:ascii="Segoe UI" w:hAnsi="Segoe UI" w:cs="Segoe UI"/>
          <w:sz w:val="22"/>
          <w:szCs w:val="22"/>
        </w:rPr>
        <w:t>.</w:t>
      </w:r>
      <w:r w:rsidR="00BA11DA">
        <w:rPr>
          <w:rFonts w:ascii="Segoe UI" w:hAnsi="Segoe UI" w:cs="Segoe UI"/>
          <w:sz w:val="22"/>
          <w:szCs w:val="22"/>
        </w:rPr>
        <w:t xml:space="preserve"> Konkrétní místo </w:t>
      </w:r>
      <w:r w:rsidR="00482C20">
        <w:rPr>
          <w:rFonts w:ascii="Segoe UI" w:hAnsi="Segoe UI" w:cs="Segoe UI"/>
          <w:sz w:val="22"/>
          <w:szCs w:val="22"/>
        </w:rPr>
        <w:t>P</w:t>
      </w:r>
      <w:r w:rsidR="00BA11DA">
        <w:rPr>
          <w:rFonts w:ascii="Segoe UI" w:hAnsi="Segoe UI" w:cs="Segoe UI"/>
          <w:sz w:val="22"/>
          <w:szCs w:val="22"/>
        </w:rPr>
        <w:t>lnění sdělí Objednatel</w:t>
      </w:r>
      <w:r w:rsidR="005F11F3">
        <w:rPr>
          <w:rFonts w:ascii="Segoe UI" w:hAnsi="Segoe UI" w:cs="Segoe UI"/>
          <w:sz w:val="22"/>
          <w:szCs w:val="22"/>
        </w:rPr>
        <w:t xml:space="preserve"> Dodavateli</w:t>
      </w:r>
      <w:r w:rsidR="00BA11DA">
        <w:rPr>
          <w:rFonts w:ascii="Segoe UI" w:hAnsi="Segoe UI" w:cs="Segoe UI"/>
          <w:sz w:val="22"/>
          <w:szCs w:val="22"/>
        </w:rPr>
        <w:t xml:space="preserve"> na úvodní schůzce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="00BA11DA">
        <w:rPr>
          <w:rFonts w:ascii="Segoe UI" w:hAnsi="Segoe UI" w:cs="Segoe UI"/>
          <w:sz w:val="22"/>
          <w:szCs w:val="22"/>
        </w:rPr>
        <w:t>dle odst. 8.3 Smlouvy.</w:t>
      </w:r>
    </w:p>
    <w:p w14:paraId="6FFCEB83" w14:textId="6CCA787A" w:rsidR="00E0096E" w:rsidRDefault="00E00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Objednatel vyžaduje realizaci vzdělávacích </w:t>
      </w:r>
      <w:r w:rsidR="006975B4">
        <w:rPr>
          <w:rFonts w:ascii="Segoe UI" w:hAnsi="Segoe UI" w:cs="Segoe UI"/>
          <w:sz w:val="22"/>
          <w:szCs w:val="22"/>
        </w:rPr>
        <w:t xml:space="preserve">kurzů </w:t>
      </w:r>
      <w:r w:rsidR="00F544F3">
        <w:rPr>
          <w:rFonts w:ascii="Segoe UI" w:hAnsi="Segoe UI" w:cs="Segoe UI"/>
          <w:sz w:val="22"/>
          <w:szCs w:val="22"/>
        </w:rPr>
        <w:t>pouze</w:t>
      </w:r>
      <w:r>
        <w:rPr>
          <w:rFonts w:ascii="Segoe UI" w:hAnsi="Segoe UI" w:cs="Segoe UI"/>
          <w:sz w:val="22"/>
          <w:szCs w:val="22"/>
        </w:rPr>
        <w:t xml:space="preserve"> prezenční formou</w:t>
      </w:r>
      <w:r w:rsidR="00F544F3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</w:t>
      </w:r>
      <w:r w:rsidR="00583A8E">
        <w:rPr>
          <w:rFonts w:ascii="Segoe UI" w:hAnsi="Segoe UI" w:cs="Segoe UI"/>
          <w:sz w:val="22"/>
          <w:szCs w:val="22"/>
        </w:rPr>
        <w:t xml:space="preserve">Změnu formy </w:t>
      </w:r>
      <w:r w:rsidR="006975B4">
        <w:rPr>
          <w:rFonts w:ascii="Segoe UI" w:hAnsi="Segoe UI" w:cs="Segoe UI"/>
          <w:sz w:val="22"/>
          <w:szCs w:val="22"/>
        </w:rPr>
        <w:t>kurzu</w:t>
      </w:r>
      <w:r w:rsidR="00583A8E">
        <w:rPr>
          <w:rFonts w:ascii="Segoe UI" w:hAnsi="Segoe UI" w:cs="Segoe UI"/>
          <w:sz w:val="22"/>
          <w:szCs w:val="22"/>
        </w:rPr>
        <w:t xml:space="preserve"> lze uskutečnit pouze z důvodu působení vyšš</w:t>
      </w:r>
      <w:r w:rsidR="00ED1E4D">
        <w:rPr>
          <w:rFonts w:ascii="Segoe UI" w:hAnsi="Segoe UI" w:cs="Segoe UI"/>
          <w:sz w:val="22"/>
          <w:szCs w:val="22"/>
        </w:rPr>
        <w:t>í moci dle článku XI, odst. 11.2 Smlouvy.</w:t>
      </w:r>
    </w:p>
    <w:p w14:paraId="54E3E3DE" w14:textId="527903C6" w:rsidR="00BA11DA" w:rsidRPr="009E3DC1" w:rsidRDefault="00BA11DA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Smluvní strany sjednávají, že </w:t>
      </w:r>
      <w:r w:rsidRPr="002A11A9">
        <w:rPr>
          <w:rFonts w:ascii="Segoe UI" w:hAnsi="Segoe UI" w:cs="Segoe UI"/>
          <w:sz w:val="22"/>
          <w:szCs w:val="22"/>
        </w:rPr>
        <w:t>vzdělávací materiály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726036">
        <w:rPr>
          <w:rFonts w:ascii="Segoe UI" w:hAnsi="Segoe UI" w:cs="Segoe UI"/>
          <w:sz w:val="22"/>
          <w:szCs w:val="22"/>
        </w:rPr>
        <w:t>k</w:t>
      </w:r>
      <w:r w:rsidR="006975B4">
        <w:rPr>
          <w:rFonts w:ascii="Segoe UI" w:hAnsi="Segoe UI" w:cs="Segoe UI"/>
          <w:sz w:val="22"/>
          <w:szCs w:val="22"/>
        </w:rPr>
        <w:t>e</w:t>
      </w:r>
      <w:r w:rsidR="00726036">
        <w:rPr>
          <w:rFonts w:ascii="Segoe UI" w:hAnsi="Segoe UI" w:cs="Segoe UI"/>
          <w:sz w:val="22"/>
          <w:szCs w:val="22"/>
        </w:rPr>
        <w:t> </w:t>
      </w:r>
      <w:r w:rsidR="006975B4">
        <w:rPr>
          <w:rFonts w:ascii="Segoe UI" w:hAnsi="Segoe UI" w:cs="Segoe UI"/>
          <w:sz w:val="22"/>
          <w:szCs w:val="22"/>
        </w:rPr>
        <w:t xml:space="preserve">kurzům </w:t>
      </w:r>
      <w:r w:rsidR="00726036">
        <w:rPr>
          <w:rFonts w:ascii="Segoe UI" w:hAnsi="Segoe UI" w:cs="Segoe UI"/>
          <w:sz w:val="22"/>
          <w:szCs w:val="22"/>
        </w:rPr>
        <w:t>specifikovaným</w:t>
      </w:r>
      <w:r w:rsidRPr="00BA11DA">
        <w:rPr>
          <w:rFonts w:ascii="Segoe UI" w:hAnsi="Segoe UI" w:cs="Segoe UI"/>
          <w:sz w:val="22"/>
          <w:szCs w:val="22"/>
        </w:rPr>
        <w:t xml:space="preserve"> v příloze č. 1 </w:t>
      </w:r>
      <w:r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mlouvy, budou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 xml:space="preserve">bjednateli předány </w:t>
      </w:r>
      <w:r w:rsidR="00397520">
        <w:rPr>
          <w:rFonts w:ascii="Segoe UI" w:hAnsi="Segoe UI" w:cs="Segoe UI"/>
          <w:sz w:val="22"/>
          <w:szCs w:val="22"/>
        </w:rPr>
        <w:t>ze strany Dodavatele</w:t>
      </w:r>
      <w:r w:rsidRPr="00BA11DA">
        <w:rPr>
          <w:rFonts w:ascii="Segoe UI" w:hAnsi="Segoe UI" w:cs="Segoe UI"/>
          <w:sz w:val="22"/>
          <w:szCs w:val="22"/>
        </w:rPr>
        <w:t xml:space="preserve"> oprávněné osob</w:t>
      </w:r>
      <w:r w:rsidR="00AC6961">
        <w:rPr>
          <w:rFonts w:ascii="Segoe UI" w:hAnsi="Segoe UI" w:cs="Segoe UI"/>
          <w:sz w:val="22"/>
          <w:szCs w:val="22"/>
        </w:rPr>
        <w:t>ě</w:t>
      </w:r>
      <w:r w:rsidR="00EA2FCD">
        <w:rPr>
          <w:rFonts w:ascii="Segoe UI" w:hAnsi="Segoe UI" w:cs="Segoe UI"/>
          <w:sz w:val="22"/>
          <w:szCs w:val="22"/>
        </w:rPr>
        <w:t xml:space="preserve"> ve věcech realizačních</w:t>
      </w:r>
      <w:r w:rsidRPr="00BA11DA">
        <w:rPr>
          <w:rFonts w:ascii="Segoe UI" w:hAnsi="Segoe UI" w:cs="Segoe UI"/>
          <w:sz w:val="22"/>
          <w:szCs w:val="22"/>
        </w:rPr>
        <w:t xml:space="preserve"> dle</w:t>
      </w:r>
      <w:r w:rsidR="00EA2FCD">
        <w:rPr>
          <w:rFonts w:ascii="Segoe UI" w:hAnsi="Segoe UI" w:cs="Segoe UI"/>
          <w:sz w:val="22"/>
          <w:szCs w:val="22"/>
        </w:rPr>
        <w:t xml:space="preserve"> odst. 9.6 S</w:t>
      </w:r>
      <w:r w:rsidRPr="00BA11DA">
        <w:rPr>
          <w:rFonts w:ascii="Segoe UI" w:hAnsi="Segoe UI" w:cs="Segoe UI"/>
          <w:sz w:val="22"/>
          <w:szCs w:val="22"/>
        </w:rPr>
        <w:t xml:space="preserve">mlouvy. Termín předání </w:t>
      </w:r>
      <w:r w:rsidR="00EA2FCD"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 si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mluvní strany dohodnou na úvodní schůzce dle </w:t>
      </w:r>
      <w:r w:rsidR="00EA2FCD">
        <w:rPr>
          <w:rFonts w:ascii="Segoe UI" w:hAnsi="Segoe UI" w:cs="Segoe UI"/>
          <w:sz w:val="22"/>
          <w:szCs w:val="22"/>
        </w:rPr>
        <w:t>odst. 8.3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>mlouvy.</w:t>
      </w:r>
    </w:p>
    <w:p w14:paraId="45A9AF6A" w14:textId="77777777"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14:paraId="19BB4157" w14:textId="77777777"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</w:t>
      </w:r>
      <w:bookmarkStart w:id="11" w:name="_GoBack"/>
      <w:bookmarkEnd w:id="11"/>
      <w:r w:rsidR="00020C12" w:rsidRPr="00670DC8">
        <w:rPr>
          <w:rFonts w:ascii="Segoe UI" w:hAnsi="Segoe UI" w:cs="Segoe UI"/>
          <w:sz w:val="22"/>
          <w:szCs w:val="22"/>
        </w:rPr>
        <w:t>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14:paraId="3FC65330" w14:textId="77777777"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2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2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 bez zbytečného odkladu, nejpozději do </w:t>
      </w:r>
      <w:r w:rsidR="008544D9">
        <w:rPr>
          <w:rFonts w:ascii="Segoe UI" w:hAnsi="Segoe UI" w:cs="Segoe UI"/>
          <w:sz w:val="22"/>
          <w:szCs w:val="22"/>
        </w:rPr>
        <w:t>1</w:t>
      </w:r>
      <w:r w:rsidR="001F5992">
        <w:rPr>
          <w:rFonts w:ascii="Segoe UI" w:hAnsi="Segoe UI" w:cs="Segoe UI"/>
          <w:sz w:val="22"/>
          <w:szCs w:val="22"/>
        </w:rPr>
        <w:t>5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pracovních dnů ode dne doru</w:t>
      </w:r>
      <w:r w:rsidR="0036284D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druhé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straně</w:t>
      </w:r>
      <w:r w:rsidR="00020C12" w:rsidRPr="00670DC8">
        <w:rPr>
          <w:rFonts w:ascii="Segoe UI" w:hAnsi="Segoe UI" w:cs="Segoe UI"/>
          <w:sz w:val="22"/>
          <w:szCs w:val="22"/>
        </w:rPr>
        <w:t>.</w:t>
      </w:r>
    </w:p>
    <w:p w14:paraId="36723533" w14:textId="77777777"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písemně</w:t>
      </w:r>
      <w:r w:rsidR="00BF61A5">
        <w:rPr>
          <w:rFonts w:ascii="Segoe UI" w:hAnsi="Segoe UI" w:cs="Segoe UI"/>
          <w:sz w:val="22"/>
          <w:szCs w:val="22"/>
        </w:rPr>
        <w:t xml:space="preserve"> dodatkem ke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66FBA6C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r w:rsidRPr="002A11A9">
        <w:rPr>
          <w:rFonts w:ascii="Segoe UI" w:hAnsi="Segoe UI" w:cs="Segoe UI"/>
          <w:b/>
          <w:bCs/>
          <w:sz w:val="22"/>
          <w:szCs w:val="22"/>
        </w:rPr>
        <w:t xml:space="preserve"> </w:t>
      </w:r>
      <w:bookmarkStart w:id="13" w:name="_Toc404846711"/>
      <w:r w:rsidR="00273885" w:rsidRPr="002A11A9">
        <w:rPr>
          <w:rFonts w:ascii="Segoe UI" w:hAnsi="Segoe UI" w:cs="Segoe UI"/>
          <w:b/>
          <w:bCs/>
          <w:sz w:val="22"/>
          <w:szCs w:val="22"/>
          <w:lang w:val="cs-CZ"/>
        </w:rPr>
        <w:t>ODMĚNA ZA</w:t>
      </w:r>
      <w:r w:rsidRPr="002A11A9">
        <w:rPr>
          <w:rFonts w:ascii="Segoe UI" w:hAnsi="Segoe UI" w:cs="Segoe UI"/>
          <w:b/>
          <w:bCs/>
          <w:sz w:val="22"/>
          <w:szCs w:val="22"/>
        </w:rPr>
        <w:t xml:space="preserve"> PLNĚNÍ</w:t>
      </w:r>
      <w:bookmarkEnd w:id="13"/>
    </w:p>
    <w:p w14:paraId="174F935C" w14:textId="77777777" w:rsidR="00D07F7E" w:rsidRPr="00670DC8" w:rsidRDefault="00273885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4" w:name="_Ref390243756"/>
      <w:bookmarkStart w:id="15" w:name="_Ref305657118"/>
      <w:bookmarkStart w:id="16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jednotkových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4"/>
    </w:p>
    <w:bookmarkEnd w:id="15"/>
    <w:bookmarkEnd w:id="16"/>
    <w:p w14:paraId="62D4E6E5" w14:textId="77777777"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Dodavatel nese veškeré náklady nutně nebo účelně vynaložené při plnění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14:paraId="1CAABB0E" w14:textId="77777777"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273885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 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r w:rsidR="00B961C1">
        <w:rPr>
          <w:rFonts w:ascii="Segoe UI" w:hAnsi="Segoe UI" w:cs="Segoe UI"/>
          <w:sz w:val="22"/>
          <w:szCs w:val="22"/>
        </w:rPr>
        <w:t>Odměna</w:t>
      </w:r>
      <w:r w:rsidR="00B961C1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B961C1">
        <w:rPr>
          <w:rFonts w:ascii="Segoe UI" w:hAnsi="Segoe UI" w:cs="Segoe UI"/>
          <w:sz w:val="22"/>
          <w:szCs w:val="22"/>
        </w:rPr>
        <w:t>Smlouvy je osvobozena od DPH.</w:t>
      </w:r>
    </w:p>
    <w:p w14:paraId="5CD6D616" w14:textId="77777777" w:rsidR="00D07F7E" w:rsidRPr="00E105C9" w:rsidRDefault="00D07F7E" w:rsidP="00E105C9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bookmarkStart w:id="17" w:name="_Toc404846712"/>
      <w:r w:rsidRPr="002A11A9">
        <w:rPr>
          <w:rFonts w:ascii="Segoe UI" w:hAnsi="Segoe UI" w:cs="Segoe UI"/>
          <w:b/>
          <w:bCs/>
          <w:sz w:val="22"/>
          <w:szCs w:val="22"/>
        </w:rPr>
        <w:t>PLATEBNÍ PODMÍNKY</w:t>
      </w:r>
      <w:bookmarkEnd w:id="17"/>
    </w:p>
    <w:p w14:paraId="38DFE734" w14:textId="77777777"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8" w:name="_Ref305657193"/>
      <w:bookmarkStart w:id="19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FC184F" w:rsidRPr="002A11A9">
        <w:rPr>
          <w:rFonts w:ascii="Segoe UI" w:hAnsi="Segoe UI" w:cs="Segoe UI"/>
          <w:i/>
          <w:iCs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E105C9"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E105C9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E105C9"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0B58E3C" w14:textId="5A51A32D"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2A11A9">
        <w:rPr>
          <w:rFonts w:ascii="Segoe UI" w:hAnsi="Segoe UI" w:cs="Segoe UI"/>
          <w:b/>
          <w:bCs/>
          <w:i/>
          <w:iCs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r w:rsidR="005D6351">
        <w:rPr>
          <w:rFonts w:ascii="Segoe UI" w:hAnsi="Segoe UI" w:cs="Segoe UI"/>
          <w:sz w:val="22"/>
          <w:szCs w:val="22"/>
        </w:rPr>
        <w:t>ObčZ</w:t>
      </w:r>
      <w:r w:rsidRPr="0009701F">
        <w:rPr>
          <w:rFonts w:ascii="Segoe UI" w:hAnsi="Segoe UI" w:cs="Segoe UI"/>
          <w:sz w:val="22"/>
          <w:szCs w:val="22"/>
        </w:rPr>
        <w:t>.</w:t>
      </w:r>
      <w:bookmarkStart w:id="20" w:name="_Toc401847734"/>
      <w:bookmarkStart w:id="21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F878F5">
        <w:rPr>
          <w:rFonts w:ascii="Segoe UI" w:hAnsi="Segoe UI" w:cs="Segoe UI"/>
          <w:sz w:val="22"/>
          <w:szCs w:val="22"/>
        </w:rPr>
        <w:t>n</w:t>
      </w:r>
      <w:r w:rsidR="00A54598" w:rsidRPr="002A11A9">
        <w:rPr>
          <w:rFonts w:ascii="Segoe UI" w:hAnsi="Segoe UI" w:cs="Segoe UI"/>
          <w:sz w:val="22"/>
          <w:szCs w:val="22"/>
        </w:rPr>
        <w:t>ení</w:t>
      </w:r>
      <w:r w:rsidR="00F878F5">
        <w:rPr>
          <w:rFonts w:ascii="Segoe UI" w:hAnsi="Segoe UI" w:cs="Segoe UI"/>
          <w:sz w:val="22"/>
          <w:szCs w:val="22"/>
        </w:rPr>
        <w:t>-</w:t>
      </w:r>
      <w:r w:rsidR="00A54598" w:rsidRPr="002A11A9">
        <w:rPr>
          <w:rFonts w:ascii="Segoe UI" w:hAnsi="Segoe UI" w:cs="Segoe UI"/>
          <w:sz w:val="22"/>
          <w:szCs w:val="22"/>
        </w:rPr>
        <w:t>li Dodavatel 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273885">
        <w:rPr>
          <w:rFonts w:ascii="Segoe UI" w:hAnsi="Segoe UI" w:cs="Segoe UI"/>
          <w:sz w:val="22"/>
          <w:szCs w:val="22"/>
        </w:rPr>
        <w:t>odměna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předmět plnění faktury, které budou mít náležitosti účetního dokladu dle zákona č. 563/1991 Sb., o účetnictví, ve znění pozdějších předpisů a náležitosti stanovené dalšími obecně závaznými právními předpisy.</w:t>
      </w:r>
    </w:p>
    <w:p w14:paraId="501E4D31" w14:textId="77777777"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20"/>
      <w:bookmarkEnd w:id="21"/>
    </w:p>
    <w:p w14:paraId="35842FE3" w14:textId="77777777"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14:paraId="2B2DE9AA" w14:textId="77777777"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482C20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14:paraId="1B69DC34" w14:textId="6BFF6449"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2A11A9">
        <w:rPr>
          <w:rFonts w:ascii="Segoe UI" w:hAnsi="Segoe UI" w:cs="Segoe UI"/>
          <w:sz w:val="22"/>
          <w:szCs w:val="22"/>
        </w:rPr>
        <w:t xml:space="preserve">spolufinancováno </w:t>
      </w:r>
      <w:r w:rsidR="009E3DC1" w:rsidRPr="002A11A9">
        <w:rPr>
          <w:rFonts w:ascii="Segoe UI" w:hAnsi="Segoe UI" w:cs="Segoe UI"/>
          <w:sz w:val="22"/>
          <w:szCs w:val="22"/>
        </w:rPr>
        <w:t xml:space="preserve">v rámci projektu </w:t>
      </w:r>
      <w:r w:rsidR="00AC6961" w:rsidRPr="002A11A9">
        <w:rPr>
          <w:rFonts w:asciiTheme="minorHAnsi" w:hAnsiTheme="minorHAnsi" w:cstheme="minorBidi"/>
        </w:rPr>
        <w:t xml:space="preserve"> </w:t>
      </w:r>
      <w:r w:rsidR="00367EA3" w:rsidRPr="002A11A9">
        <w:rPr>
          <w:rFonts w:asciiTheme="minorHAnsi" w:hAnsiTheme="minorHAnsi" w:cstheme="minorBidi"/>
        </w:rPr>
        <w:t>„</w:t>
      </w:r>
      <w:r w:rsidR="0002667B" w:rsidRPr="002A11A9">
        <w:rPr>
          <w:rFonts w:ascii="Segoe UI" w:hAnsi="Segoe UI" w:cs="Segoe UI"/>
          <w:sz w:val="22"/>
          <w:szCs w:val="22"/>
        </w:rPr>
        <w:t>Rozvoj a podpora procesů pro zkvalitnění poskytování služeb sociálně zdravotního pomezí v Kraji Vysočina</w:t>
      </w:r>
      <w:r w:rsidR="0002667B" w:rsidRPr="00A27724">
        <w:rPr>
          <w:rFonts w:ascii="Segoe UI" w:hAnsi="Segoe UI" w:cs="Segoe UI"/>
          <w:sz w:val="22"/>
          <w:szCs w:val="22"/>
        </w:rPr>
        <w:t xml:space="preserve">, reg. č. </w:t>
      </w:r>
      <w:r w:rsidR="0002667B">
        <w:rPr>
          <w:rFonts w:ascii="ArialMT" w:eastAsia="Calibri" w:hAnsi="ArialMT" w:cs="ArialMT"/>
        </w:rPr>
        <w:t>CZ.03.02.02/00/22_006/0000953</w:t>
      </w:r>
      <w:r w:rsidR="0042289B" w:rsidRPr="00F9172E">
        <w:rPr>
          <w:rFonts w:ascii="Segoe UI" w:hAnsi="Segoe UI" w:cs="Segoe UI"/>
          <w:sz w:val="22"/>
          <w:szCs w:val="22"/>
        </w:rPr>
        <w:t xml:space="preserve">", </w:t>
      </w:r>
      <w:r w:rsidR="0042289B">
        <w:rPr>
          <w:rFonts w:ascii="Segoe UI" w:hAnsi="Segoe UI" w:cs="Segoe UI"/>
          <w:sz w:val="22"/>
          <w:szCs w:val="22"/>
        </w:rPr>
        <w:t>prostřednictvím Operačního programu Zaměstnanost</w:t>
      </w:r>
      <w:r w:rsidR="00367EA3">
        <w:rPr>
          <w:rFonts w:ascii="Segoe UI" w:hAnsi="Segoe UI" w:cs="Segoe UI"/>
          <w:sz w:val="22"/>
          <w:szCs w:val="22"/>
        </w:rPr>
        <w:t xml:space="preserve"> plus, který je spolufinancován Evropskou unií</w:t>
      </w:r>
      <w:r w:rsidR="0042289B">
        <w:rPr>
          <w:rFonts w:ascii="Segoe UI" w:hAnsi="Segoe UI" w:cs="Segoe UI"/>
          <w:sz w:val="22"/>
          <w:szCs w:val="22"/>
        </w:rPr>
        <w:t xml:space="preserve"> </w:t>
      </w:r>
    </w:p>
    <w:p w14:paraId="47316845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14:paraId="4D79ED71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14:paraId="5996E1BD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14:paraId="0C5EF9C3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14:paraId="32A0691C" w14:textId="771C1ACE"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30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</w:t>
      </w:r>
      <w:r w:rsidR="00C00E0D">
        <w:rPr>
          <w:rFonts w:ascii="Segoe UI" w:hAnsi="Segoe UI" w:cs="Segoe UI"/>
          <w:sz w:val="22"/>
          <w:szCs w:val="22"/>
        </w:rPr>
        <w:t>ího</w:t>
      </w:r>
      <w:r w:rsidRPr="001272C8">
        <w:rPr>
          <w:rFonts w:ascii="Segoe UI" w:hAnsi="Segoe UI" w:cs="Segoe UI"/>
          <w:sz w:val="22"/>
          <w:szCs w:val="22"/>
        </w:rPr>
        <w:t xml:space="preserve"> doručení Objednateli.</w:t>
      </w:r>
      <w:r w:rsidR="008B6F11">
        <w:rPr>
          <w:rFonts w:ascii="Segoe UI" w:hAnsi="Segoe UI" w:cs="Segoe UI"/>
          <w:sz w:val="22"/>
          <w:szCs w:val="22"/>
        </w:rPr>
        <w:t xml:space="preserve"> Faktura bude doručena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8B6F11">
        <w:rPr>
          <w:rFonts w:ascii="Segoe UI" w:hAnsi="Segoe UI" w:cs="Segoe UI"/>
          <w:sz w:val="22"/>
          <w:szCs w:val="22"/>
        </w:rPr>
        <w:t xml:space="preserve"> ve formátu .pdf</w:t>
      </w:r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F43984">
        <w:rPr>
          <w:rFonts w:ascii="Segoe UI" w:hAnsi="Segoe UI" w:cs="Segoe UI"/>
          <w:sz w:val="22"/>
          <w:szCs w:val="22"/>
        </w:rPr>
        <w:t xml:space="preserve"> </w:t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Pr="001272C8">
        <w:rPr>
          <w:rFonts w:ascii="Segoe UI" w:hAnsi="Segoe UI" w:cs="Segoe UI"/>
          <w:sz w:val="22"/>
          <w:szCs w:val="22"/>
        </w:rPr>
        <w:t xml:space="preserve">. 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14:paraId="4EED24A6" w14:textId="77777777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bude-li chybně vyúčtována </w:t>
      </w:r>
      <w:r w:rsidR="00273885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7AA3C719" w14:textId="77777777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Povinnost zaplatit </w:t>
      </w:r>
      <w:r w:rsidR="00273885">
        <w:rPr>
          <w:rFonts w:ascii="Segoe UI" w:hAnsi="Segoe UI" w:cs="Segoe UI"/>
          <w:sz w:val="22"/>
          <w:szCs w:val="22"/>
        </w:rPr>
        <w:t>odměnu za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je splněna dnem odepsání příslušné částky z účtu Objednatele</w:t>
      </w:r>
      <w:r w:rsidR="00DE31F3" w:rsidRPr="00670DC8">
        <w:rPr>
          <w:rFonts w:ascii="Segoe UI" w:hAnsi="Segoe UI" w:cs="Segoe UI"/>
          <w:sz w:val="22"/>
          <w:szCs w:val="22"/>
        </w:rPr>
        <w:t xml:space="preserve"> ve prospěch účtu Dodavatele</w:t>
      </w:r>
      <w:r w:rsidRPr="00670DC8">
        <w:rPr>
          <w:rFonts w:ascii="Segoe UI" w:hAnsi="Segoe UI" w:cs="Segoe UI"/>
          <w:sz w:val="22"/>
          <w:szCs w:val="22"/>
        </w:rPr>
        <w:t>. Všechny částky pouka</w:t>
      </w:r>
      <w:r w:rsidR="006766B1">
        <w:rPr>
          <w:rFonts w:ascii="Segoe UI" w:hAnsi="Segoe UI" w:cs="Segoe UI"/>
          <w:sz w:val="22"/>
          <w:szCs w:val="22"/>
        </w:rPr>
        <w:t>zované v Kč vzájemně S</w:t>
      </w:r>
      <w:r w:rsidR="00A927D5">
        <w:rPr>
          <w:rFonts w:ascii="Segoe UI" w:hAnsi="Segoe UI" w:cs="Segoe UI"/>
          <w:sz w:val="22"/>
          <w:szCs w:val="22"/>
        </w:rPr>
        <w:t>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70DC8">
        <w:rPr>
          <w:rFonts w:ascii="Segoe UI" w:hAnsi="Segoe UI" w:cs="Segoe UI"/>
          <w:sz w:val="22"/>
          <w:szCs w:val="22"/>
        </w:rPr>
        <w:t xml:space="preserve">. </w:t>
      </w:r>
    </w:p>
    <w:bookmarkEnd w:id="18"/>
    <w:bookmarkEnd w:id="19"/>
    <w:p w14:paraId="7819FF44" w14:textId="77777777" w:rsidR="00991E11" w:rsidRDefault="00D07F7E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jakékoliv zálohy.</w:t>
      </w:r>
    </w:p>
    <w:p w14:paraId="1862D734" w14:textId="77777777" w:rsidR="00D07F7E" w:rsidRPr="00BC5E7E" w:rsidRDefault="00991E11" w:rsidP="00BC5E7E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22E6B757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bCs/>
          <w:sz w:val="22"/>
          <w:szCs w:val="22"/>
        </w:rPr>
      </w:pPr>
      <w:bookmarkStart w:id="22" w:name="_Ref349408244"/>
      <w:bookmarkStart w:id="23" w:name="_Toc404846714"/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PŘEDÁNÍ, PŘEVZETÍ A AKCEPTACE</w:t>
      </w:r>
      <w:bookmarkEnd w:id="22"/>
      <w:bookmarkEnd w:id="23"/>
    </w:p>
    <w:p w14:paraId="08144918" w14:textId="66C0A5D1" w:rsidR="00D07F7E" w:rsidRPr="00FC184F" w:rsidRDefault="00EF1249" w:rsidP="00FC184F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6975B4">
        <w:rPr>
          <w:rFonts w:ascii="Segoe UI" w:hAnsi="Segoe UI" w:cs="Segoe UI"/>
          <w:sz w:val="22"/>
          <w:szCs w:val="22"/>
        </w:rPr>
        <w:t>kurzu</w:t>
      </w:r>
      <w:r w:rsidR="006975B4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 xml:space="preserve">dle </w:t>
      </w:r>
      <w:r w:rsidR="00A927D5">
        <w:rPr>
          <w:rFonts w:ascii="Segoe UI" w:hAnsi="Segoe UI" w:cs="Segoe UI"/>
          <w:sz w:val="22"/>
          <w:szCs w:val="22"/>
        </w:rPr>
        <w:t>Smlouvy,</w:t>
      </w:r>
      <w:r w:rsidR="00D07F7E" w:rsidRPr="00FC184F">
        <w:rPr>
          <w:rFonts w:ascii="Segoe UI" w:hAnsi="Segoe UI" w:cs="Segoe UI"/>
          <w:sz w:val="22"/>
          <w:szCs w:val="22"/>
        </w:rPr>
        <w:t xml:space="preserve"> a to následovně:</w:t>
      </w:r>
    </w:p>
    <w:p w14:paraId="0D44D1F2" w14:textId="77777777"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FA35A6">
        <w:rPr>
          <w:rFonts w:ascii="Segoe UI" w:hAnsi="Segoe UI" w:cs="Segoe UI"/>
          <w:sz w:val="22"/>
          <w:szCs w:val="22"/>
        </w:rPr>
        <w:t>poskytování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482C20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FC184F">
        <w:rPr>
          <w:rFonts w:ascii="Segoe UI" w:hAnsi="Segoe UI" w:cs="Segoe UI"/>
          <w:sz w:val="22"/>
          <w:szCs w:val="22"/>
        </w:rPr>
        <w:t xml:space="preserve"> poskytnout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 xml:space="preserve">a následně předložit Objednateli </w:t>
      </w:r>
      <w:r w:rsidR="00A927D5">
        <w:rPr>
          <w:rFonts w:ascii="Segoe UI" w:hAnsi="Segoe UI" w:cs="Segoe UI"/>
          <w:sz w:val="22"/>
          <w:szCs w:val="22"/>
        </w:rPr>
        <w:t>Schvalovací protokol vzdělávání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14:paraId="2436FB8B" w14:textId="77777777"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5C2CD1" w:rsidRPr="00AE761B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Schvalovacího protokolu vzdělávání </w:t>
      </w:r>
      <w:r w:rsidR="00F97A96" w:rsidRPr="00AE761B">
        <w:rPr>
          <w:rFonts w:ascii="Segoe UI" w:hAnsi="Segoe UI" w:cs="Segoe UI"/>
          <w:sz w:val="22"/>
          <w:szCs w:val="22"/>
        </w:rPr>
        <w:t>ověří</w:t>
      </w:r>
      <w:r w:rsidR="00EF1249" w:rsidRPr="00AE761B">
        <w:rPr>
          <w:rFonts w:ascii="Segoe UI" w:hAnsi="Segoe UI" w:cs="Segoe UI"/>
          <w:sz w:val="22"/>
          <w:szCs w:val="22"/>
        </w:rPr>
        <w:t xml:space="preserve">, zda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5C2CD1" w:rsidRPr="00AE761B">
        <w:rPr>
          <w:rFonts w:ascii="Segoe UI" w:hAnsi="Segoe UI" w:cs="Segoe UI"/>
          <w:sz w:val="22"/>
          <w:szCs w:val="22"/>
        </w:rPr>
        <w:t>byl vyhotoven a předán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 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6C5CDA09" w14:textId="58D8920B"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AE761B">
        <w:rPr>
          <w:rFonts w:ascii="Segoe UI" w:hAnsi="Segoe UI" w:cs="Segoe UI"/>
          <w:sz w:val="22"/>
          <w:szCs w:val="22"/>
        </w:rPr>
        <w:t xml:space="preserve">lnění </w:t>
      </w:r>
      <w:r w:rsidR="00B51374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301C0A">
        <w:rPr>
          <w:rFonts w:ascii="Segoe UI" w:hAnsi="Segoe UI" w:cs="Segoe UI"/>
          <w:sz w:val="22"/>
          <w:szCs w:val="22"/>
        </w:rPr>
        <w:t>ch</w:t>
      </w:r>
      <w:r w:rsidR="00B51374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A927D5" w:rsidRPr="00AE761B">
        <w:rPr>
          <w:rFonts w:ascii="Segoe UI" w:hAnsi="Segoe UI" w:cs="Segoe UI"/>
          <w:sz w:val="22"/>
          <w:szCs w:val="22"/>
        </w:rPr>
        <w:t>Schvalovací protokol vzdělávání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2A11A9">
        <w:rPr>
          <w:rFonts w:ascii="Segoe UI" w:hAnsi="Segoe UI" w:cs="Segoe UI"/>
          <w:i/>
          <w:iCs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neakceptace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AE761B">
        <w:rPr>
          <w:rFonts w:ascii="Segoe UI" w:hAnsi="Segoe UI" w:cs="Segoe UI"/>
          <w:sz w:val="22"/>
          <w:szCs w:val="22"/>
        </w:rPr>
        <w:t xml:space="preserve">lnění </w:t>
      </w:r>
      <w:r w:rsidR="00BA4BFD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301C0A">
        <w:rPr>
          <w:rFonts w:ascii="Segoe UI" w:hAnsi="Segoe UI" w:cs="Segoe UI"/>
          <w:sz w:val="22"/>
          <w:szCs w:val="22"/>
        </w:rPr>
        <w:t>ch</w:t>
      </w:r>
      <w:r w:rsidR="00BA4BFD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BA4BFD" w:rsidRPr="00AE761B">
        <w:rPr>
          <w:rFonts w:ascii="Segoe UI" w:hAnsi="Segoe UI" w:cs="Segoe UI"/>
          <w:sz w:val="22"/>
          <w:szCs w:val="22"/>
        </w:rPr>
        <w:t>podepíše</w:t>
      </w:r>
      <w:r w:rsidR="00BA4BFD" w:rsidRPr="00AE761B" w:rsidDel="00BA4BFD">
        <w:rPr>
          <w:rFonts w:ascii="Segoe UI" w:hAnsi="Segoe UI" w:cs="Segoe UI"/>
          <w:sz w:val="22"/>
          <w:szCs w:val="22"/>
        </w:rPr>
        <w:t xml:space="preserve"> </w:t>
      </w:r>
      <w:r w:rsidR="008E0786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2A11A9">
        <w:rPr>
          <w:rFonts w:ascii="Segoe UI" w:hAnsi="Segoe UI" w:cs="Segoe UI"/>
          <w:i/>
          <w:iCs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</w:t>
      </w:r>
      <w:r w:rsidR="00256C45">
        <w:rPr>
          <w:rFonts w:ascii="Segoe UI" w:hAnsi="Segoe UI" w:cs="Segoe UI"/>
          <w:sz w:val="22"/>
          <w:szCs w:val="22"/>
        </w:rPr>
        <w:t xml:space="preserve"> s uvedením důvodů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4125839B" w14:textId="77777777"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poskytnutého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lnění, je Dodavatel povinen zjednat nápravu cestou odstranění výhrad uvedených v</w:t>
      </w:r>
      <w:r w:rsidRPr="00FC184F">
        <w:rPr>
          <w:rFonts w:ascii="Segoe UI" w:hAnsi="Segoe UI" w:cs="Segoe UI"/>
          <w:sz w:val="22"/>
          <w:szCs w:val="22"/>
        </w:rPr>
        <w:t xml:space="preserve">e Schvalovacím protokolu </w:t>
      </w:r>
      <w:r w:rsidR="00256C45">
        <w:rPr>
          <w:rFonts w:ascii="Segoe UI" w:hAnsi="Segoe UI" w:cs="Segoe UI"/>
          <w:sz w:val="22"/>
          <w:szCs w:val="22"/>
        </w:rPr>
        <w:t>vzdělávání</w:t>
      </w:r>
      <w:r w:rsidR="00256C45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ve lhůtě 10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 nebylo akceptováno, 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jinak. Po uplynutí této lhůty zahajuje Dodavatel novou akceptaci opětovným předáním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14:paraId="5736A05B" w14:textId="77777777"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lastRenderedPageBreak/>
        <w:t xml:space="preserve">Podpis </w:t>
      </w:r>
      <w:r w:rsidR="00F97A96" w:rsidRPr="00FC184F">
        <w:rPr>
          <w:rFonts w:ascii="Segoe UI" w:hAnsi="Segoe UI" w:cs="Segoe UI"/>
          <w:sz w:val="22"/>
          <w:szCs w:val="22"/>
        </w:rPr>
        <w:t>Sch</w:t>
      </w:r>
      <w:r w:rsidR="0031156F">
        <w:rPr>
          <w:rFonts w:ascii="Segoe UI" w:hAnsi="Segoe UI" w:cs="Segoe UI"/>
          <w:sz w:val="22"/>
          <w:szCs w:val="22"/>
        </w:rPr>
        <w:t>v</w:t>
      </w:r>
      <w:r w:rsidR="00F97A96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8E0786">
        <w:rPr>
          <w:rFonts w:ascii="Segoe UI" w:hAnsi="Segoe UI" w:cs="Segoe UI"/>
          <w:sz w:val="22"/>
          <w:szCs w:val="22"/>
        </w:rPr>
        <w:t>vzdělávání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2A11A9">
        <w:rPr>
          <w:rFonts w:ascii="Segoe UI" w:hAnsi="Segoe UI" w:cs="Segoe UI"/>
          <w:i/>
          <w:iCs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FC184F">
        <w:rPr>
          <w:rFonts w:ascii="Segoe UI" w:hAnsi="Segoe UI" w:cs="Segoe UI"/>
          <w:sz w:val="22"/>
          <w:szCs w:val="22"/>
        </w:rPr>
        <w:t xml:space="preserve">lnění 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14:paraId="65B2B519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24" w:name="_Ref327347574"/>
      <w:bookmarkStart w:id="25" w:name="_Ref349512777"/>
      <w:bookmarkStart w:id="26" w:name="_Toc404846715"/>
      <w:r w:rsidRPr="002A11A9">
        <w:rPr>
          <w:rFonts w:ascii="Segoe UI" w:hAnsi="Segoe UI" w:cs="Segoe UI"/>
          <w:b/>
          <w:bCs/>
          <w:sz w:val="22"/>
          <w:szCs w:val="22"/>
        </w:rPr>
        <w:t>DALŠÍ PRÁVA A POVINNOSTI S</w:t>
      </w:r>
      <w:bookmarkEnd w:id="24"/>
      <w:bookmarkEnd w:id="25"/>
      <w:bookmarkEnd w:id="26"/>
      <w:r w:rsidR="008E0786" w:rsidRPr="002A11A9">
        <w:rPr>
          <w:rFonts w:ascii="Segoe UI" w:hAnsi="Segoe UI" w:cs="Segoe UI"/>
          <w:b/>
          <w:bCs/>
          <w:sz w:val="22"/>
          <w:szCs w:val="22"/>
          <w:lang w:val="cs-CZ"/>
        </w:rPr>
        <w:t>MLUVNÍCH STRAN</w:t>
      </w:r>
    </w:p>
    <w:p w14:paraId="13DA6B75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14:paraId="3D592625" w14:textId="77777777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 xml:space="preserve">lnění </w:t>
      </w:r>
      <w:r w:rsidR="008E0786">
        <w:rPr>
          <w:rFonts w:ascii="Segoe UI" w:eastAsia="Calibri" w:hAnsi="Segoe UI" w:cs="Segoe UI"/>
          <w:sz w:val="22"/>
          <w:szCs w:val="22"/>
        </w:rPr>
        <w:t>dle 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20192D97" w14:textId="77777777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FA35A6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00F6ACA9" w14:textId="77777777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předpisy, včetně předpisů týkajících se ochrany životního prostředí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124A88B8" w14:textId="77777777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506BAC99" w14:textId="77777777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4DC93FF0" w14:textId="77777777" w:rsidR="0065581D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8.3 Smlouvy.</w:t>
      </w:r>
    </w:p>
    <w:p w14:paraId="3CA6ADF5" w14:textId="3C58713D" w:rsidR="00BC7577" w:rsidRPr="00670DC8" w:rsidRDefault="00BC7577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 případě,</w:t>
      </w:r>
      <w:r w:rsidR="00923E9B">
        <w:rPr>
          <w:rFonts w:ascii="Segoe UI" w:eastAsia="Calibri" w:hAnsi="Segoe UI" w:cs="Segoe UI"/>
          <w:sz w:val="22"/>
          <w:szCs w:val="22"/>
        </w:rPr>
        <w:t xml:space="preserve"> že bude</w:t>
      </w:r>
      <w:r>
        <w:rPr>
          <w:rFonts w:ascii="Segoe UI" w:eastAsia="Calibri" w:hAnsi="Segoe UI" w:cs="Segoe UI"/>
          <w:sz w:val="22"/>
          <w:szCs w:val="22"/>
        </w:rPr>
        <w:t xml:space="preserve"> vzdělávací </w:t>
      </w:r>
      <w:r w:rsidR="006975B4">
        <w:rPr>
          <w:rFonts w:ascii="Segoe UI" w:eastAsia="Calibri" w:hAnsi="Segoe UI" w:cs="Segoe UI"/>
          <w:sz w:val="22"/>
          <w:szCs w:val="22"/>
        </w:rPr>
        <w:t xml:space="preserve">kurz </w:t>
      </w:r>
      <w:r w:rsidR="00923E9B">
        <w:rPr>
          <w:rFonts w:ascii="Segoe UI" w:eastAsia="Calibri" w:hAnsi="Segoe UI" w:cs="Segoe UI"/>
          <w:sz w:val="22"/>
          <w:szCs w:val="22"/>
        </w:rPr>
        <w:t xml:space="preserve">realizován </w:t>
      </w:r>
      <w:r>
        <w:rPr>
          <w:rFonts w:ascii="Segoe UI" w:eastAsia="Calibri" w:hAnsi="Segoe UI" w:cs="Segoe UI"/>
          <w:sz w:val="22"/>
          <w:szCs w:val="22"/>
        </w:rPr>
        <w:t>v on-</w:t>
      </w:r>
      <w:r w:rsidR="003117CA">
        <w:rPr>
          <w:rFonts w:ascii="Segoe UI" w:eastAsia="Calibri" w:hAnsi="Segoe UI" w:cs="Segoe UI"/>
          <w:sz w:val="22"/>
          <w:szCs w:val="22"/>
        </w:rPr>
        <w:t>line formě</w:t>
      </w:r>
      <w:r w:rsidR="00923E9B">
        <w:rPr>
          <w:rFonts w:ascii="Segoe UI" w:eastAsia="Calibri" w:hAnsi="Segoe UI" w:cs="Segoe UI"/>
          <w:sz w:val="22"/>
          <w:szCs w:val="22"/>
        </w:rPr>
        <w:t xml:space="preserve">, musí aktivita </w:t>
      </w:r>
      <w:r w:rsidR="0062553B">
        <w:rPr>
          <w:rFonts w:ascii="Segoe UI" w:eastAsia="Calibri" w:hAnsi="Segoe UI" w:cs="Segoe UI"/>
          <w:sz w:val="22"/>
          <w:szCs w:val="22"/>
        </w:rPr>
        <w:t>probíhat v prostředí softwarového nástroje, který umožní vytvoření a</w:t>
      </w:r>
      <w:r w:rsidR="00923E9B">
        <w:rPr>
          <w:rFonts w:ascii="Segoe UI" w:eastAsia="Calibri" w:hAnsi="Segoe UI" w:cs="Segoe UI"/>
          <w:sz w:val="22"/>
          <w:szCs w:val="22"/>
        </w:rPr>
        <w:t>u</w:t>
      </w:r>
      <w:r w:rsidR="0062553B">
        <w:rPr>
          <w:rFonts w:ascii="Segoe UI" w:eastAsia="Calibri" w:hAnsi="Segoe UI" w:cs="Segoe UI"/>
          <w:sz w:val="22"/>
          <w:szCs w:val="22"/>
        </w:rPr>
        <w:t>diozáznamu v </w:t>
      </w:r>
      <w:r w:rsidR="00923E9B">
        <w:rPr>
          <w:rFonts w:ascii="Segoe UI" w:eastAsia="Calibri" w:hAnsi="Segoe UI" w:cs="Segoe UI"/>
          <w:sz w:val="22"/>
          <w:szCs w:val="22"/>
        </w:rPr>
        <w:t>průbě</w:t>
      </w:r>
      <w:r w:rsidR="0062553B">
        <w:rPr>
          <w:rFonts w:ascii="Segoe UI" w:eastAsia="Calibri" w:hAnsi="Segoe UI" w:cs="Segoe UI"/>
          <w:sz w:val="22"/>
          <w:szCs w:val="22"/>
        </w:rPr>
        <w:t xml:space="preserve">hu </w:t>
      </w:r>
      <w:r w:rsidR="00923E9B">
        <w:rPr>
          <w:rFonts w:ascii="Segoe UI" w:eastAsia="Calibri" w:hAnsi="Segoe UI" w:cs="Segoe UI"/>
          <w:sz w:val="22"/>
          <w:szCs w:val="22"/>
        </w:rPr>
        <w:t>aktivity</w:t>
      </w:r>
      <w:r w:rsidR="0042289B">
        <w:rPr>
          <w:rFonts w:ascii="Segoe UI" w:eastAsia="Calibri" w:hAnsi="Segoe UI" w:cs="Segoe UI"/>
          <w:sz w:val="22"/>
          <w:szCs w:val="22"/>
        </w:rPr>
        <w:t>, bude</w:t>
      </w:r>
      <w:r w:rsidR="00923E9B">
        <w:rPr>
          <w:rFonts w:ascii="Segoe UI" w:eastAsia="Calibri" w:hAnsi="Segoe UI" w:cs="Segoe UI"/>
          <w:sz w:val="22"/>
          <w:szCs w:val="22"/>
        </w:rPr>
        <w:t xml:space="preserve"> obsahovat jednoznačnou identifikaci účastníků a rozsah jejich účastni na vzdělávací akci. Sestava či jiný písemný výstup musí obsahovat: </w:t>
      </w:r>
      <w:r w:rsidR="006235F2">
        <w:rPr>
          <w:rFonts w:ascii="Segoe UI" w:eastAsia="Calibri" w:hAnsi="Segoe UI" w:cs="Segoe UI"/>
          <w:sz w:val="22"/>
          <w:szCs w:val="22"/>
        </w:rPr>
        <w:t>označení projekt</w:t>
      </w:r>
      <w:r w:rsidR="00923E9B">
        <w:rPr>
          <w:rFonts w:ascii="Segoe UI" w:eastAsia="Calibri" w:hAnsi="Segoe UI" w:cs="Segoe UI"/>
          <w:sz w:val="22"/>
          <w:szCs w:val="22"/>
        </w:rPr>
        <w:t>u, označení vzdělávací aktivity</w:t>
      </w:r>
      <w:r w:rsidR="006235F2">
        <w:rPr>
          <w:rFonts w:ascii="Segoe UI" w:eastAsia="Calibri" w:hAnsi="Segoe UI" w:cs="Segoe UI"/>
          <w:sz w:val="22"/>
          <w:szCs w:val="22"/>
        </w:rPr>
        <w:t xml:space="preserve">, termín </w:t>
      </w:r>
      <w:r w:rsidR="00923E9B">
        <w:rPr>
          <w:rFonts w:ascii="Segoe UI" w:eastAsia="Calibri" w:hAnsi="Segoe UI" w:cs="Segoe UI"/>
          <w:sz w:val="22"/>
          <w:szCs w:val="22"/>
        </w:rPr>
        <w:t xml:space="preserve">a </w:t>
      </w:r>
      <w:r w:rsidR="006235F2">
        <w:rPr>
          <w:rFonts w:ascii="Segoe UI" w:eastAsia="Calibri" w:hAnsi="Segoe UI" w:cs="Segoe UI"/>
          <w:sz w:val="22"/>
          <w:szCs w:val="22"/>
        </w:rPr>
        <w:t>čas zahájení a ukončení aktivity a musí být</w:t>
      </w:r>
      <w:r w:rsidR="00923E9B">
        <w:rPr>
          <w:rFonts w:ascii="Segoe UI" w:eastAsia="Calibri" w:hAnsi="Segoe UI" w:cs="Segoe UI"/>
          <w:sz w:val="22"/>
          <w:szCs w:val="22"/>
        </w:rPr>
        <w:t xml:space="preserve"> opatřen podpisem vyučujícího.</w:t>
      </w:r>
    </w:p>
    <w:p w14:paraId="616C6CB0" w14:textId="77777777" w:rsidR="00957C7E" w:rsidRPr="00762757" w:rsidRDefault="00957C7E" w:rsidP="00762757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Dodavatel je povinen za každý kalendářní měsíc zpracovat realizační zprávu Dodavatele (dále jen „</w:t>
      </w:r>
      <w:r w:rsidRPr="2648EFAB">
        <w:rPr>
          <w:rFonts w:ascii="Segoe UI" w:hAnsi="Segoe UI" w:cs="Segoe UI"/>
          <w:b/>
          <w:bCs/>
          <w:i/>
          <w:iCs/>
          <w:sz w:val="22"/>
          <w:szCs w:val="22"/>
        </w:rPr>
        <w:t>Realizační zpráva</w:t>
      </w:r>
      <w:r w:rsidRPr="00762757">
        <w:rPr>
          <w:rFonts w:ascii="Segoe UI" w:hAnsi="Segoe UI" w:cs="Segoe UI"/>
          <w:sz w:val="22"/>
          <w:szCs w:val="22"/>
        </w:rPr>
        <w:t>“), která bude obsahovat:</w:t>
      </w:r>
    </w:p>
    <w:p w14:paraId="1792903B" w14:textId="77777777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  <w:lang w:val="cs-CZ"/>
        </w:rPr>
        <w:t>p</w:t>
      </w:r>
      <w:r w:rsidRPr="00762757">
        <w:rPr>
          <w:rFonts w:ascii="Segoe UI" w:hAnsi="Segoe UI" w:cs="Segoe UI"/>
          <w:sz w:val="22"/>
          <w:szCs w:val="22"/>
        </w:rPr>
        <w:t>opis provedených aktivit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Dodavatele</w:t>
      </w:r>
      <w:r w:rsidRPr="00762757">
        <w:rPr>
          <w:rFonts w:ascii="Segoe UI" w:hAnsi="Segoe UI" w:cs="Segoe UI"/>
          <w:sz w:val="22"/>
          <w:szCs w:val="22"/>
        </w:rPr>
        <w:t xml:space="preserve"> za uplynulý kalendářní měsíc s rozdělením na neukončené a ukončené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aktivity</w:t>
      </w:r>
      <w:r w:rsidRPr="00762757">
        <w:rPr>
          <w:rFonts w:ascii="Segoe UI" w:hAnsi="Segoe UI" w:cs="Segoe UI"/>
          <w:sz w:val="22"/>
          <w:szCs w:val="22"/>
        </w:rPr>
        <w:t>, které budou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připraveny</w:t>
      </w:r>
      <w:r w:rsidRPr="00762757">
        <w:rPr>
          <w:rFonts w:ascii="Segoe UI" w:hAnsi="Segoe UI" w:cs="Segoe UI"/>
          <w:sz w:val="22"/>
          <w:szCs w:val="22"/>
        </w:rPr>
        <w:t xml:space="preserve"> k fakturaci</w:t>
      </w:r>
      <w:r w:rsidRPr="00762757">
        <w:rPr>
          <w:rFonts w:ascii="Segoe UI" w:hAnsi="Segoe UI" w:cs="Segoe UI"/>
          <w:sz w:val="22"/>
          <w:szCs w:val="22"/>
          <w:lang w:val="cs-CZ"/>
        </w:rPr>
        <w:t>;</w:t>
      </w:r>
    </w:p>
    <w:p w14:paraId="6CB3D74F" w14:textId="77777777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8E0786">
        <w:rPr>
          <w:rFonts w:ascii="Segoe UI" w:hAnsi="Segoe UI" w:cs="Segoe UI"/>
          <w:sz w:val="22"/>
          <w:szCs w:val="22"/>
          <w:lang w:val="cs-CZ"/>
        </w:rPr>
        <w:t>jaké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byl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zahájen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a ukončen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>, včetně termínů;</w:t>
      </w:r>
    </w:p>
    <w:p w14:paraId="4A57F486" w14:textId="77777777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o problémech a identifikovaných rizicích v poskytování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</w:t>
      </w:r>
      <w:r w:rsidR="00FD70E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A32E49">
        <w:rPr>
          <w:rFonts w:ascii="Segoe UI" w:hAnsi="Segoe UI" w:cs="Segoe UI"/>
          <w:sz w:val="22"/>
          <w:szCs w:val="22"/>
          <w:lang w:val="cs-CZ"/>
        </w:rPr>
        <w:t> </w:t>
      </w:r>
      <w:r w:rsidR="00FD70ED">
        <w:rPr>
          <w:rFonts w:ascii="Segoe UI" w:hAnsi="Segoe UI" w:cs="Segoe UI"/>
          <w:sz w:val="22"/>
          <w:szCs w:val="22"/>
          <w:lang w:val="cs-CZ"/>
        </w:rPr>
        <w:t>relevantních reakcích a podnětech od účastníků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>;</w:t>
      </w:r>
    </w:p>
    <w:p w14:paraId="2B4C9837" w14:textId="69B85F13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 xml:space="preserve">informace o </w:t>
      </w:r>
      <w:r w:rsidR="002A34A7">
        <w:rPr>
          <w:rFonts w:ascii="Segoe UI" w:hAnsi="Segoe UI" w:cs="Segoe UI"/>
          <w:sz w:val="22"/>
          <w:szCs w:val="22"/>
          <w:lang w:val="cs-CZ"/>
        </w:rPr>
        <w:t xml:space="preserve">všech </w:t>
      </w:r>
      <w:r w:rsidRPr="00937EA0">
        <w:rPr>
          <w:rFonts w:ascii="Segoe UI" w:hAnsi="Segoe UI" w:cs="Segoe UI"/>
          <w:sz w:val="22"/>
          <w:szCs w:val="22"/>
          <w:lang w:val="cs-CZ"/>
        </w:rPr>
        <w:t>plánovan</w:t>
      </w:r>
      <w:r w:rsidR="002A34A7">
        <w:rPr>
          <w:rFonts w:ascii="Segoe UI" w:hAnsi="Segoe UI" w:cs="Segoe UI"/>
          <w:sz w:val="22"/>
          <w:szCs w:val="22"/>
          <w:lang w:val="cs-CZ"/>
        </w:rPr>
        <w:t>ých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vzděláváních</w:t>
      </w:r>
      <w:r w:rsidR="007C780C">
        <w:rPr>
          <w:rFonts w:ascii="Segoe UI" w:hAnsi="Segoe UI" w:cs="Segoe UI"/>
          <w:sz w:val="22"/>
          <w:szCs w:val="22"/>
          <w:lang w:val="cs-CZ"/>
        </w:rPr>
        <w:t xml:space="preserve"> akcí</w:t>
      </w:r>
      <w:r w:rsidR="00306E53">
        <w:rPr>
          <w:rFonts w:ascii="Segoe UI" w:hAnsi="Segoe UI" w:cs="Segoe UI"/>
          <w:sz w:val="22"/>
          <w:szCs w:val="22"/>
          <w:lang w:val="cs-CZ"/>
        </w:rPr>
        <w:t>ch</w:t>
      </w:r>
      <w:r w:rsidR="007C780C">
        <w:rPr>
          <w:rFonts w:ascii="Segoe UI" w:hAnsi="Segoe UI" w:cs="Segoe UI"/>
          <w:sz w:val="22"/>
          <w:szCs w:val="22"/>
          <w:lang w:val="cs-CZ"/>
        </w:rPr>
        <w:t xml:space="preserve"> (</w:t>
      </w:r>
      <w:r w:rsidR="006975B4">
        <w:rPr>
          <w:rFonts w:ascii="Segoe UI" w:hAnsi="Segoe UI" w:cs="Segoe UI"/>
          <w:sz w:val="22"/>
          <w:szCs w:val="22"/>
          <w:lang w:val="cs-CZ"/>
        </w:rPr>
        <w:t>kurzů</w:t>
      </w:r>
      <w:r w:rsidR="007C780C">
        <w:rPr>
          <w:rFonts w:ascii="Segoe UI" w:hAnsi="Segoe UI" w:cs="Segoe UI"/>
          <w:sz w:val="22"/>
          <w:szCs w:val="22"/>
          <w:lang w:val="cs-CZ"/>
        </w:rPr>
        <w:t>)</w:t>
      </w:r>
      <w:r w:rsidRPr="00762757">
        <w:rPr>
          <w:rFonts w:ascii="Segoe UI" w:hAnsi="Segoe UI" w:cs="Segoe UI"/>
          <w:sz w:val="22"/>
          <w:szCs w:val="22"/>
        </w:rPr>
        <w:t>.</w:t>
      </w:r>
    </w:p>
    <w:p w14:paraId="34784029" w14:textId="77777777" w:rsidR="00957C7E" w:rsidRDefault="00957C7E" w:rsidP="00762757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Realizační zpráva bude zaslána odpovědn</w:t>
      </w:r>
      <w:r w:rsidR="00345C8E">
        <w:rPr>
          <w:rFonts w:ascii="Segoe UI" w:hAnsi="Segoe UI" w:cs="Segoe UI"/>
          <w:sz w:val="22"/>
          <w:szCs w:val="22"/>
        </w:rPr>
        <w:t>é</w:t>
      </w:r>
      <w:r w:rsidRPr="00762757">
        <w:rPr>
          <w:rFonts w:ascii="Segoe UI" w:hAnsi="Segoe UI" w:cs="Segoe UI"/>
          <w:sz w:val="22"/>
          <w:szCs w:val="22"/>
        </w:rPr>
        <w:t xml:space="preserve"> osob</w:t>
      </w:r>
      <w:r w:rsidR="00345C8E">
        <w:rPr>
          <w:rFonts w:ascii="Segoe UI" w:hAnsi="Segoe UI" w:cs="Segoe UI"/>
          <w:sz w:val="22"/>
          <w:szCs w:val="22"/>
        </w:rPr>
        <w:t>ě</w:t>
      </w:r>
      <w:r w:rsidRPr="00762757">
        <w:rPr>
          <w:rFonts w:ascii="Segoe UI" w:hAnsi="Segoe UI" w:cs="Segoe UI"/>
          <w:sz w:val="22"/>
          <w:szCs w:val="22"/>
        </w:rPr>
        <w:t xml:space="preserve"> Objednatele ve věcech realizačních nejpozději do 12. kalendářního dne následujícího kalendářního měsíce po měsíc</w:t>
      </w:r>
      <w:r w:rsidR="007926C3">
        <w:rPr>
          <w:rFonts w:ascii="Segoe UI" w:hAnsi="Segoe UI" w:cs="Segoe UI"/>
          <w:sz w:val="22"/>
          <w:szCs w:val="22"/>
        </w:rPr>
        <w:t>i</w:t>
      </w:r>
      <w:r w:rsidRPr="00762757">
        <w:rPr>
          <w:rFonts w:ascii="Segoe UI" w:hAnsi="Segoe UI" w:cs="Segoe UI"/>
          <w:sz w:val="22"/>
          <w:szCs w:val="22"/>
        </w:rPr>
        <w:t xml:space="preserve">, za který </w:t>
      </w:r>
      <w:r w:rsidRPr="00762757">
        <w:rPr>
          <w:rFonts w:ascii="Segoe UI" w:hAnsi="Segoe UI" w:cs="Segoe UI"/>
          <w:sz w:val="22"/>
          <w:szCs w:val="22"/>
        </w:rPr>
        <w:lastRenderedPageBreak/>
        <w:t>má být Realizační zpráva vyhotovena.</w:t>
      </w:r>
      <w:r w:rsidR="000942A6">
        <w:rPr>
          <w:rFonts w:ascii="Segoe UI" w:hAnsi="Segoe UI" w:cs="Segoe UI"/>
          <w:sz w:val="22"/>
          <w:szCs w:val="22"/>
        </w:rPr>
        <w:t xml:space="preserve"> </w:t>
      </w:r>
    </w:p>
    <w:p w14:paraId="044237FE" w14:textId="77777777" w:rsidR="000942A6" w:rsidRPr="00762757" w:rsidRDefault="000E50D7" w:rsidP="00B51374">
      <w:pPr>
        <w:pStyle w:val="Textkomente"/>
        <w:ind w:left="567"/>
      </w:pPr>
      <w:r>
        <w:rPr>
          <w:rFonts w:ascii="Segoe UI" w:hAnsi="Segoe UI" w:cs="Segoe UI"/>
          <w:sz w:val="22"/>
          <w:szCs w:val="22"/>
          <w:lang w:val="cs-CZ" w:eastAsia="cs-CZ"/>
        </w:rPr>
        <w:t xml:space="preserve">V případě, že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v 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daném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měsíci 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neproběhla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žádná vzdělávací aktivita, realizační zpráva se nevyhotovuje.</w:t>
      </w:r>
    </w:p>
    <w:p w14:paraId="7B6ACF9B" w14:textId="05E17BCE"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2A11A9">
        <w:rPr>
          <w:rFonts w:ascii="Segoe UI" w:hAnsi="Segoe UI" w:cs="Segoe UI"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2648EFAB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2A11A9">
        <w:rPr>
          <w:rFonts w:ascii="Segoe UI" w:hAnsi="Segoe UI" w:cs="Segoe UI"/>
          <w:sz w:val="22"/>
          <w:szCs w:val="22"/>
        </w:rPr>
        <w:t xml:space="preserve">harmonogram </w:t>
      </w:r>
      <w:r w:rsidRPr="00BA11DA">
        <w:rPr>
          <w:rFonts w:ascii="Segoe UI" w:hAnsi="Segoe UI" w:cs="Segoe UI"/>
          <w:sz w:val="22"/>
          <w:szCs w:val="22"/>
        </w:rPr>
        <w:t xml:space="preserve">jednotlivých </w:t>
      </w:r>
      <w:r w:rsidR="006975B4">
        <w:rPr>
          <w:rFonts w:ascii="Segoe UI" w:hAnsi="Segoe UI" w:cs="Segoe UI"/>
          <w:sz w:val="22"/>
          <w:szCs w:val="22"/>
        </w:rPr>
        <w:t>kurzů</w:t>
      </w:r>
      <w:r w:rsidR="006975B4" w:rsidRPr="00BA11DA">
        <w:rPr>
          <w:rFonts w:ascii="Segoe UI" w:hAnsi="Segoe UI" w:cs="Segoe UI"/>
          <w:sz w:val="22"/>
          <w:szCs w:val="22"/>
        </w:rPr>
        <w:t xml:space="preserve"> </w:t>
      </w:r>
      <w:r w:rsidRPr="00BA11DA">
        <w:rPr>
          <w:rFonts w:ascii="Segoe UI" w:hAnsi="Segoe UI" w:cs="Segoe UI"/>
          <w:sz w:val="22"/>
          <w:szCs w:val="22"/>
        </w:rPr>
        <w:t>(dále jen „</w:t>
      </w:r>
      <w:r w:rsidRPr="2648EFAB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>“) a budou stanoveny konkrétní postupy spolupráce</w:t>
      </w:r>
      <w:r w:rsidR="00A44940">
        <w:rPr>
          <w:rFonts w:ascii="Segoe UI" w:hAnsi="Segoe UI" w:cs="Segoe UI"/>
          <w:sz w:val="22"/>
          <w:szCs w:val="22"/>
        </w:rPr>
        <w:t xml:space="preserve"> a dojde k vzájemnému odsouhlasení harmonogramu</w:t>
      </w:r>
      <w:r w:rsidRPr="00BA11DA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F60803">
        <w:rPr>
          <w:rFonts w:ascii="Segoe UI" w:hAnsi="Segoe UI" w:cs="Segoe UI"/>
          <w:sz w:val="22"/>
          <w:szCs w:val="22"/>
        </w:rPr>
        <w:t xml:space="preserve">těch </w:t>
      </w:r>
      <w:r w:rsidRPr="00BA11DA">
        <w:rPr>
          <w:rFonts w:ascii="Segoe UI" w:hAnsi="Segoe UI" w:cs="Segoe UI"/>
          <w:sz w:val="22"/>
          <w:szCs w:val="22"/>
        </w:rPr>
        <w:t xml:space="preserve">ohledně předání </w:t>
      </w:r>
      <w:r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</w:t>
      </w:r>
      <w:r w:rsidR="00907499">
        <w:rPr>
          <w:rFonts w:ascii="Segoe UI" w:hAnsi="Segoe UI" w:cs="Segoe UI"/>
          <w:sz w:val="22"/>
          <w:szCs w:val="22"/>
        </w:rPr>
        <w:t xml:space="preserve"> a požadavků </w:t>
      </w:r>
      <w:r w:rsidR="00907499" w:rsidRPr="00907499">
        <w:rPr>
          <w:rFonts w:ascii="Segoe UI" w:hAnsi="Segoe UI" w:cs="Segoe UI"/>
          <w:sz w:val="22"/>
          <w:szCs w:val="22"/>
        </w:rPr>
        <w:t>na technické vybavení</w:t>
      </w:r>
      <w:r w:rsidR="00907499">
        <w:rPr>
          <w:rFonts w:ascii="Segoe UI" w:hAnsi="Segoe UI" w:cs="Segoe UI"/>
          <w:sz w:val="22"/>
          <w:szCs w:val="22"/>
        </w:rPr>
        <w:t xml:space="preserve"> nezbytné pro realizaci </w:t>
      </w:r>
      <w:r w:rsidR="006975B4">
        <w:rPr>
          <w:rFonts w:ascii="Segoe UI" w:hAnsi="Segoe UI" w:cs="Segoe UI"/>
          <w:sz w:val="22"/>
          <w:szCs w:val="22"/>
        </w:rPr>
        <w:t>kurzů</w:t>
      </w:r>
      <w:r w:rsidR="006975B4" w:rsidRP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(př</w:t>
      </w:r>
      <w:r w:rsidR="00907499">
        <w:rPr>
          <w:rFonts w:ascii="Segoe UI" w:hAnsi="Segoe UI" w:cs="Segoe UI"/>
          <w:sz w:val="22"/>
          <w:szCs w:val="22"/>
        </w:rPr>
        <w:t>í</w:t>
      </w:r>
      <w:r w:rsidR="00907499" w:rsidRPr="00907499">
        <w:rPr>
          <w:rFonts w:ascii="Segoe UI" w:hAnsi="Segoe UI" w:cs="Segoe UI"/>
          <w:sz w:val="22"/>
          <w:szCs w:val="22"/>
        </w:rPr>
        <w:t>prava PC, projektoru, flipchartu</w:t>
      </w:r>
      <w:r w:rsid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apod.)</w:t>
      </w:r>
      <w:r w:rsidRPr="00BA11DA">
        <w:rPr>
          <w:rFonts w:ascii="Segoe UI" w:hAnsi="Segoe UI" w:cs="Segoe UI"/>
          <w:sz w:val="22"/>
          <w:szCs w:val="22"/>
        </w:rPr>
        <w:t>.</w:t>
      </w:r>
    </w:p>
    <w:p w14:paraId="4BAB6053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plnění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předmětu </w:t>
      </w:r>
      <w:r w:rsidR="00FA35A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každý </w:t>
      </w:r>
      <w:r w:rsidR="00984FF8">
        <w:rPr>
          <w:rFonts w:ascii="Segoe UI" w:hAnsi="Segoe UI" w:cs="Segoe UI"/>
          <w:sz w:val="22"/>
          <w:szCs w:val="22"/>
        </w:rPr>
        <w:t>z</w:t>
      </w:r>
      <w:r w:rsidR="00A32E49">
        <w:rPr>
          <w:rFonts w:ascii="Segoe UI" w:hAnsi="Segoe UI" w:cs="Segoe UI"/>
          <w:sz w:val="22"/>
          <w:szCs w:val="22"/>
        </w:rPr>
        <w:t> 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14:paraId="089B231A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14:paraId="429E52D8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14:paraId="4EDCFD5D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plnění </w:t>
      </w:r>
      <w:r w:rsidR="00FA35A6">
        <w:rPr>
          <w:rFonts w:ascii="Segoe UI" w:hAnsi="Segoe UI" w:cs="Segoe UI"/>
          <w:sz w:val="22"/>
          <w:szCs w:val="22"/>
        </w:rPr>
        <w:t xml:space="preserve">podmínek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ovlivnit.</w:t>
      </w:r>
    </w:p>
    <w:p w14:paraId="0EF0AAE9" w14:textId="77777777"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14:paraId="41D9631E" w14:textId="77777777" w:rsidR="0065581D" w:rsidRDefault="0065581D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5581D">
        <w:rPr>
          <w:rFonts w:ascii="Segoe UI" w:hAnsi="Segoe UI" w:cs="Segoe UI"/>
          <w:sz w:val="22"/>
          <w:szCs w:val="22"/>
        </w:rPr>
        <w:t xml:space="preserve">Objednatel je oprávněn </w:t>
      </w:r>
      <w:r w:rsidRPr="00812CA5">
        <w:rPr>
          <w:rFonts w:ascii="Segoe UI" w:hAnsi="Segoe UI" w:cs="Segoe UI"/>
          <w:sz w:val="22"/>
          <w:szCs w:val="22"/>
        </w:rPr>
        <w:t>nejpozději 20 kalendářních</w:t>
      </w:r>
      <w:r w:rsidRPr="0065581D">
        <w:rPr>
          <w:rFonts w:ascii="Segoe UI" w:hAnsi="Segoe UI" w:cs="Segoe UI"/>
          <w:sz w:val="22"/>
          <w:szCs w:val="22"/>
        </w:rPr>
        <w:t xml:space="preserve"> dnů před konáním jednotlivých </w:t>
      </w:r>
      <w:r>
        <w:rPr>
          <w:rFonts w:ascii="Segoe UI" w:hAnsi="Segoe UI" w:cs="Segoe UI"/>
          <w:sz w:val="22"/>
          <w:szCs w:val="22"/>
        </w:rPr>
        <w:t xml:space="preserve">vzdělávacích </w:t>
      </w:r>
      <w:r w:rsidRPr="0065581D">
        <w:rPr>
          <w:rFonts w:ascii="Segoe UI" w:hAnsi="Segoe UI" w:cs="Segoe UI"/>
          <w:sz w:val="22"/>
          <w:szCs w:val="22"/>
        </w:rPr>
        <w:t xml:space="preserve">aktivit požadované </w:t>
      </w:r>
      <w:r>
        <w:rPr>
          <w:rFonts w:ascii="Segoe UI" w:hAnsi="Segoe UI" w:cs="Segoe UI"/>
          <w:sz w:val="22"/>
          <w:szCs w:val="22"/>
        </w:rPr>
        <w:t xml:space="preserve">Plnění </w:t>
      </w:r>
      <w:r w:rsidRPr="0065581D">
        <w:rPr>
          <w:rFonts w:ascii="Segoe UI" w:hAnsi="Segoe UI" w:cs="Segoe UI"/>
          <w:sz w:val="22"/>
          <w:szCs w:val="22"/>
        </w:rPr>
        <w:t xml:space="preserve">prostřednictvím oznámení na tento e-mail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65581D">
        <w:rPr>
          <w:rFonts w:ascii="Segoe UI" w:hAnsi="Segoe UI" w:cs="Segoe UI"/>
          <w:sz w:val="22"/>
          <w:szCs w:val="22"/>
        </w:rPr>
        <w:t xml:space="preserve"> zrušit, přičemž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bjednateli nevzniká povinnost úhrady smluvní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5581D">
        <w:rPr>
          <w:rFonts w:ascii="Segoe UI" w:hAnsi="Segoe UI" w:cs="Segoe UI"/>
          <w:sz w:val="22"/>
          <w:szCs w:val="22"/>
        </w:rPr>
        <w:t xml:space="preserve"> ani žádné sankce za takto zrušené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Objednatel se v takovém případě s Dodavatelem dohodnou na náhradním termínu zrušené vzdělávací aktivity.</w:t>
      </w:r>
    </w:p>
    <w:p w14:paraId="4BBC51C3" w14:textId="634EC792" w:rsidR="008D5770" w:rsidRDefault="008D5770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8D5770">
        <w:rPr>
          <w:rFonts w:ascii="Segoe UI" w:hAnsi="Segoe UI" w:cs="Segoe UI"/>
          <w:sz w:val="22"/>
          <w:szCs w:val="22"/>
        </w:rPr>
        <w:t>Objednavatel</w:t>
      </w:r>
      <w:r>
        <w:rPr>
          <w:rFonts w:ascii="Segoe UI" w:hAnsi="Segoe UI" w:cs="Segoe UI"/>
          <w:sz w:val="22"/>
          <w:szCs w:val="22"/>
        </w:rPr>
        <w:t xml:space="preserve"> se zavazuje</w:t>
      </w:r>
      <w:r w:rsidRPr="008D5770">
        <w:rPr>
          <w:rFonts w:ascii="Segoe UI" w:hAnsi="Segoe UI" w:cs="Segoe UI"/>
          <w:sz w:val="22"/>
          <w:szCs w:val="22"/>
        </w:rPr>
        <w:t xml:space="preserve"> zajistit</w:t>
      </w:r>
      <w:r>
        <w:rPr>
          <w:rFonts w:ascii="Segoe UI" w:hAnsi="Segoe UI" w:cs="Segoe UI"/>
          <w:sz w:val="22"/>
          <w:szCs w:val="22"/>
        </w:rPr>
        <w:t xml:space="preserve"> školící prostory </w:t>
      </w:r>
      <w:r w:rsidR="006975B4">
        <w:rPr>
          <w:rFonts w:ascii="Segoe UI" w:hAnsi="Segoe UI" w:cs="Segoe UI"/>
          <w:sz w:val="22"/>
          <w:szCs w:val="22"/>
        </w:rPr>
        <w:t>kurzů</w:t>
      </w:r>
      <w:r w:rsidRPr="008D5770">
        <w:rPr>
          <w:rFonts w:ascii="Segoe UI" w:hAnsi="Segoe UI" w:cs="Segoe UI"/>
          <w:sz w:val="22"/>
          <w:szCs w:val="22"/>
        </w:rPr>
        <w:t xml:space="preserve">, technické vybavení </w:t>
      </w:r>
      <w:r>
        <w:rPr>
          <w:rFonts w:ascii="Segoe UI" w:hAnsi="Segoe UI" w:cs="Segoe UI"/>
          <w:sz w:val="22"/>
          <w:szCs w:val="22"/>
        </w:rPr>
        <w:t xml:space="preserve">nezbytné pro realizaci </w:t>
      </w:r>
      <w:r w:rsidR="006975B4">
        <w:rPr>
          <w:rFonts w:ascii="Segoe UI" w:hAnsi="Segoe UI" w:cs="Segoe UI"/>
          <w:sz w:val="22"/>
          <w:szCs w:val="22"/>
        </w:rPr>
        <w:t>kurzů</w:t>
      </w:r>
      <w:r w:rsidRPr="00907499">
        <w:rPr>
          <w:rFonts w:ascii="Segoe UI" w:hAnsi="Segoe UI" w:cs="Segoe UI"/>
          <w:sz w:val="22"/>
          <w:szCs w:val="22"/>
        </w:rPr>
        <w:t xml:space="preserve"> </w:t>
      </w:r>
      <w:r w:rsidRPr="008D5770">
        <w:rPr>
          <w:rFonts w:ascii="Segoe UI" w:hAnsi="Segoe UI" w:cs="Segoe UI"/>
          <w:sz w:val="22"/>
          <w:szCs w:val="22"/>
        </w:rPr>
        <w:t>dle dohody s</w:t>
      </w:r>
      <w:r>
        <w:rPr>
          <w:rFonts w:ascii="Segoe UI" w:hAnsi="Segoe UI" w:cs="Segoe UI"/>
          <w:sz w:val="22"/>
          <w:szCs w:val="22"/>
        </w:rPr>
        <w:t> D</w:t>
      </w:r>
      <w:r w:rsidRPr="008D5770">
        <w:rPr>
          <w:rFonts w:ascii="Segoe UI" w:hAnsi="Segoe UI" w:cs="Segoe UI"/>
          <w:sz w:val="22"/>
          <w:szCs w:val="22"/>
        </w:rPr>
        <w:t>odavatelem</w:t>
      </w:r>
      <w:r>
        <w:rPr>
          <w:rFonts w:ascii="Segoe UI" w:hAnsi="Segoe UI" w:cs="Segoe UI"/>
          <w:sz w:val="22"/>
          <w:szCs w:val="22"/>
        </w:rPr>
        <w:t xml:space="preserve"> a</w:t>
      </w:r>
      <w:r w:rsidRPr="008D5770">
        <w:rPr>
          <w:rFonts w:ascii="Segoe UI" w:hAnsi="Segoe UI" w:cs="Segoe UI"/>
          <w:sz w:val="22"/>
          <w:szCs w:val="22"/>
        </w:rPr>
        <w:t xml:space="preserve"> základní občerstvení pro účastníky</w:t>
      </w:r>
      <w:r>
        <w:rPr>
          <w:rFonts w:ascii="Segoe UI" w:hAnsi="Segoe UI" w:cs="Segoe UI"/>
          <w:sz w:val="22"/>
          <w:szCs w:val="22"/>
        </w:rPr>
        <w:t xml:space="preserve"> </w:t>
      </w:r>
      <w:r w:rsidR="006975B4">
        <w:rPr>
          <w:rFonts w:ascii="Segoe UI" w:hAnsi="Segoe UI" w:cs="Segoe UI"/>
          <w:sz w:val="22"/>
          <w:szCs w:val="22"/>
        </w:rPr>
        <w:t>kurzů</w:t>
      </w:r>
      <w:r w:rsidRPr="008D5770">
        <w:rPr>
          <w:rFonts w:ascii="Segoe UI" w:hAnsi="Segoe UI" w:cs="Segoe UI"/>
          <w:sz w:val="22"/>
          <w:szCs w:val="22"/>
        </w:rPr>
        <w:t>.</w:t>
      </w:r>
    </w:p>
    <w:p w14:paraId="129973D8" w14:textId="77777777"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získané při plnění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FA35A6">
        <w:rPr>
          <w:rFonts w:ascii="Segoe UI" w:hAnsi="Segoe UI" w:cs="Segoe UI"/>
          <w:sz w:val="22"/>
          <w:szCs w:val="22"/>
        </w:rPr>
        <w:t>Plněním</w:t>
      </w:r>
      <w:r w:rsidRPr="00265C8D">
        <w:rPr>
          <w:rFonts w:ascii="Segoe UI" w:hAnsi="Segoe UI" w:cs="Segoe UI"/>
          <w:sz w:val="22"/>
          <w:szCs w:val="22"/>
        </w:rPr>
        <w:t xml:space="preserve">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14:paraId="23FDDC51" w14:textId="77777777"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EF254D">
        <w:rPr>
          <w:rFonts w:ascii="Segoe UI" w:hAnsi="Segoe UI" w:cs="Segoe UI"/>
          <w:sz w:val="22"/>
          <w:szCs w:val="22"/>
        </w:rPr>
        <w:t>postupu dle Smlouvy</w:t>
      </w:r>
      <w:r w:rsidRPr="00303E63">
        <w:rPr>
          <w:rFonts w:ascii="Segoe UI" w:hAnsi="Segoe UI" w:cs="Segoe UI"/>
          <w:sz w:val="22"/>
          <w:szCs w:val="22"/>
        </w:rPr>
        <w:t xml:space="preserve">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>, zavazuje se zpracovávat tyto osobní údaje pouze v rozsahu nezbytném pro</w:t>
      </w:r>
      <w:r w:rsidR="00377DB9">
        <w:rPr>
          <w:rFonts w:ascii="Segoe UI" w:hAnsi="Segoe UI" w:cs="Segoe UI"/>
          <w:sz w:val="22"/>
          <w:szCs w:val="22"/>
        </w:rPr>
        <w:t xml:space="preserve"> postup dle Smlouvy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</w:t>
      </w:r>
      <w:r w:rsidR="00377DB9">
        <w:rPr>
          <w:rFonts w:ascii="Segoe UI" w:hAnsi="Segoe UI" w:cs="Segoe UI"/>
          <w:sz w:val="22"/>
          <w:szCs w:val="22"/>
        </w:rPr>
        <w:t> realizaci Smlouvy</w:t>
      </w:r>
      <w:r w:rsidRPr="00303E63">
        <w:rPr>
          <w:rFonts w:ascii="Segoe UI" w:hAnsi="Segoe UI" w:cs="Segoe UI"/>
          <w:sz w:val="22"/>
          <w:szCs w:val="22"/>
        </w:rPr>
        <w:t xml:space="preserve">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377DB9">
        <w:rPr>
          <w:rFonts w:ascii="Segoe UI" w:hAnsi="Segoe UI" w:cs="Segoe UI"/>
          <w:sz w:val="22"/>
          <w:szCs w:val="22"/>
        </w:rPr>
        <w:t>postupu dle Smlouvy</w:t>
      </w:r>
      <w:r w:rsidR="007D5A24" w:rsidRPr="00550251">
        <w:rPr>
          <w:rFonts w:ascii="Segoe UI" w:hAnsi="Segoe UI" w:cs="Segoe UI"/>
          <w:sz w:val="22"/>
          <w:szCs w:val="22"/>
        </w:rPr>
        <w:t xml:space="preserve"> nezbytné uzavřít smlouvu o 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14:paraId="5CF9E7C4" w14:textId="77777777" w:rsidR="00426F20" w:rsidRPr="00A27724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</w:t>
      </w:r>
      <w:r w:rsidR="00E84FAE">
        <w:rPr>
          <w:rFonts w:ascii="Segoe UI" w:hAnsi="Segoe UI" w:cs="Segoe UI"/>
          <w:sz w:val="22"/>
          <w:szCs w:val="22"/>
        </w:rPr>
        <w:t>OPZ+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znění, „Pravidly pro žadatele a příjemce z</w:t>
      </w:r>
      <w:r w:rsidR="00026EA5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>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A27724">
        <w:rPr>
          <w:rFonts w:ascii="Segoe UI" w:hAnsi="Segoe UI" w:cs="Segoe UI"/>
          <w:sz w:val="22"/>
          <w:szCs w:val="22"/>
        </w:rPr>
        <w:t>Operačního programu Zaměstn</w:t>
      </w:r>
      <w:r w:rsidR="00937EA0" w:rsidRPr="00A27724">
        <w:rPr>
          <w:rFonts w:ascii="Segoe UI" w:hAnsi="Segoe UI" w:cs="Segoe UI"/>
          <w:sz w:val="22"/>
          <w:szCs w:val="22"/>
        </w:rPr>
        <w:t>an</w:t>
      </w:r>
      <w:r w:rsidRPr="00A27724">
        <w:rPr>
          <w:rFonts w:ascii="Segoe UI" w:hAnsi="Segoe UI" w:cs="Segoe UI"/>
          <w:sz w:val="22"/>
          <w:szCs w:val="22"/>
        </w:rPr>
        <w:t>ost</w:t>
      </w:r>
      <w:r w:rsidR="00BD321A" w:rsidRPr="00A27724">
        <w:rPr>
          <w:rFonts w:ascii="Segoe UI" w:hAnsi="Segoe UI" w:cs="Segoe UI"/>
          <w:sz w:val="22"/>
          <w:szCs w:val="22"/>
        </w:rPr>
        <w:t xml:space="preserve"> plus</w:t>
      </w:r>
      <w:r w:rsidR="00265C8D" w:rsidRPr="00A27724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11" w:history="1">
        <w:r w:rsidRPr="00A27724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A27724">
        <w:rPr>
          <w:rFonts w:ascii="Segoe UI" w:hAnsi="Segoe UI" w:cs="Segoe UI"/>
          <w:sz w:val="22"/>
          <w:szCs w:val="22"/>
        </w:rPr>
        <w:t>).</w:t>
      </w:r>
    </w:p>
    <w:p w14:paraId="7A3D29F5" w14:textId="2B6ABD04" w:rsidR="002179C3" w:rsidRPr="002179C3" w:rsidRDefault="00426F20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povinen uchovávat veškerou dokumentaci a doklady vztahující se k</w:t>
      </w:r>
      <w:r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poskytovan</w:t>
      </w:r>
      <w:r>
        <w:rPr>
          <w:rFonts w:ascii="Segoe UI" w:hAnsi="Segoe UI" w:cs="Segoe UI"/>
          <w:sz w:val="22"/>
          <w:szCs w:val="22"/>
        </w:rPr>
        <w:t>ému Plnění (</w:t>
      </w:r>
      <w:r w:rsidRPr="00426F20">
        <w:rPr>
          <w:rFonts w:ascii="Segoe UI" w:hAnsi="Segoe UI" w:cs="Segoe UI"/>
          <w:sz w:val="22"/>
          <w:szCs w:val="22"/>
        </w:rPr>
        <w:t xml:space="preserve">včetně </w:t>
      </w:r>
      <w:r w:rsidR="006D0549" w:rsidRPr="002179C3">
        <w:rPr>
          <w:rFonts w:ascii="Segoe UI" w:hAnsi="Segoe UI" w:cs="Segoe UI"/>
          <w:sz w:val="22"/>
          <w:szCs w:val="22"/>
        </w:rPr>
        <w:t>vešker</w:t>
      </w:r>
      <w:r w:rsidR="006D0549">
        <w:rPr>
          <w:rFonts w:ascii="Segoe UI" w:hAnsi="Segoe UI" w:cs="Segoe UI"/>
          <w:sz w:val="22"/>
          <w:szCs w:val="22"/>
        </w:rPr>
        <w:t>ých</w:t>
      </w:r>
      <w:r w:rsidR="006D0549" w:rsidRPr="002179C3">
        <w:rPr>
          <w:rFonts w:ascii="Segoe UI" w:hAnsi="Segoe UI" w:cs="Segoe UI"/>
          <w:sz w:val="22"/>
          <w:szCs w:val="22"/>
        </w:rPr>
        <w:t xml:space="preserve"> originál</w:t>
      </w:r>
      <w:r w:rsidR="006D0549">
        <w:rPr>
          <w:rFonts w:ascii="Segoe UI" w:hAnsi="Segoe UI" w:cs="Segoe UI"/>
          <w:sz w:val="22"/>
          <w:szCs w:val="22"/>
        </w:rPr>
        <w:t>ů</w:t>
      </w:r>
      <w:r w:rsidR="006D0549" w:rsidRPr="002179C3">
        <w:rPr>
          <w:rFonts w:ascii="Segoe UI" w:hAnsi="Segoe UI" w:cs="Segoe UI"/>
          <w:sz w:val="22"/>
          <w:szCs w:val="22"/>
        </w:rPr>
        <w:t xml:space="preserve"> účetních dokladů a originál</w:t>
      </w:r>
      <w:r w:rsidR="006D0549">
        <w:rPr>
          <w:rFonts w:ascii="Segoe UI" w:hAnsi="Segoe UI" w:cs="Segoe UI"/>
          <w:sz w:val="22"/>
          <w:szCs w:val="22"/>
        </w:rPr>
        <w:t xml:space="preserve">ů </w:t>
      </w:r>
      <w:r w:rsidR="006D0549" w:rsidRPr="002179C3">
        <w:rPr>
          <w:rFonts w:ascii="Segoe UI" w:hAnsi="Segoe UI" w:cs="Segoe UI"/>
          <w:sz w:val="22"/>
          <w:szCs w:val="22"/>
        </w:rPr>
        <w:t>dalších dokumentů souvisejících s realizací Plnění</w:t>
      </w:r>
      <w:r>
        <w:rPr>
          <w:rFonts w:ascii="Segoe UI" w:hAnsi="Segoe UI" w:cs="Segoe UI"/>
          <w:sz w:val="22"/>
          <w:szCs w:val="22"/>
        </w:rPr>
        <w:t>)</w:t>
      </w:r>
      <w:r w:rsidR="00265C8D" w:rsidRPr="00426F20">
        <w:rPr>
          <w:rFonts w:ascii="Segoe UI" w:hAnsi="Segoe UI" w:cs="Segoe UI"/>
          <w:sz w:val="22"/>
          <w:szCs w:val="22"/>
        </w:rPr>
        <w:t xml:space="preserve"> v souladu s platnými </w:t>
      </w:r>
      <w:r>
        <w:rPr>
          <w:rFonts w:ascii="Segoe UI" w:hAnsi="Segoe UI" w:cs="Segoe UI"/>
          <w:sz w:val="22"/>
          <w:szCs w:val="22"/>
        </w:rPr>
        <w:t xml:space="preserve">a účinnými </w:t>
      </w:r>
      <w:r w:rsidR="00265C8D" w:rsidRPr="00426F20">
        <w:rPr>
          <w:rFonts w:ascii="Segoe UI" w:hAnsi="Segoe UI" w:cs="Segoe UI"/>
          <w:sz w:val="22"/>
          <w:szCs w:val="22"/>
        </w:rPr>
        <w:t xml:space="preserve">právními </w:t>
      </w:r>
      <w:r w:rsidR="00265C8D" w:rsidRPr="00426F20">
        <w:rPr>
          <w:rFonts w:ascii="Segoe UI" w:hAnsi="Segoe UI" w:cs="Segoe UI"/>
          <w:sz w:val="22"/>
          <w:szCs w:val="22"/>
        </w:rPr>
        <w:lastRenderedPageBreak/>
        <w:t>předpisy</w:t>
      </w:r>
      <w:r w:rsidR="006D0549">
        <w:rPr>
          <w:rFonts w:ascii="Segoe UI" w:hAnsi="Segoe UI" w:cs="Segoe UI"/>
          <w:sz w:val="22"/>
          <w:szCs w:val="22"/>
        </w:rPr>
        <w:t xml:space="preserve">, a to </w:t>
      </w:r>
      <w:r w:rsidR="002179C3" w:rsidRPr="002179C3">
        <w:rPr>
          <w:rFonts w:ascii="Segoe UI" w:hAnsi="Segoe UI" w:cs="Segoe UI"/>
          <w:sz w:val="22"/>
          <w:szCs w:val="22"/>
        </w:rPr>
        <w:t xml:space="preserve">po dobu 10 let od ukončení </w:t>
      </w:r>
      <w:r w:rsidR="00FA35A6">
        <w:rPr>
          <w:rFonts w:ascii="Segoe UI" w:hAnsi="Segoe UI" w:cs="Segoe UI"/>
          <w:sz w:val="22"/>
          <w:szCs w:val="22"/>
        </w:rPr>
        <w:t>P</w:t>
      </w:r>
      <w:r w:rsidR="002179C3" w:rsidRPr="002179C3">
        <w:rPr>
          <w:rFonts w:ascii="Segoe UI" w:hAnsi="Segoe UI" w:cs="Segoe UI"/>
          <w:sz w:val="22"/>
          <w:szCs w:val="22"/>
        </w:rPr>
        <w:t>lnění, minimálně však do 31. 12. 203</w:t>
      </w:r>
      <w:r w:rsidR="005A2919">
        <w:rPr>
          <w:rFonts w:ascii="Segoe UI" w:hAnsi="Segoe UI" w:cs="Segoe UI"/>
          <w:sz w:val="22"/>
          <w:szCs w:val="22"/>
        </w:rPr>
        <w:t>7</w:t>
      </w:r>
      <w:r w:rsidR="002179C3" w:rsidRPr="002179C3">
        <w:rPr>
          <w:rFonts w:ascii="Segoe UI" w:hAnsi="Segoe UI" w:cs="Segoe UI"/>
          <w:sz w:val="22"/>
          <w:szCs w:val="22"/>
        </w:rPr>
        <w:t xml:space="preserve">. Pokud platné právní předpisy České republiky stanovují delší lhůtu, než je uvedena v předchozí větě, je Dodavatel povinen uchovávat dokumentaci týkající se Plnění do uplynutí této lhůty. </w:t>
      </w:r>
    </w:p>
    <w:p w14:paraId="177FA174" w14:textId="77777777"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7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B0782B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Evropská komise, Evropský účetní dvůr, Nejvyšší kontrolní úřad, příslušný finanční úřad, případně další orgány oprávněné k výkonu kontroly.</w:t>
      </w:r>
      <w:bookmarkEnd w:id="27"/>
    </w:p>
    <w:p w14:paraId="1661A5F3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28" w:name="_Ref305657687"/>
      <w:bookmarkStart w:id="29" w:name="_Toc404846716"/>
      <w:r w:rsidRPr="002A11A9">
        <w:rPr>
          <w:rFonts w:ascii="Segoe UI" w:hAnsi="Segoe UI" w:cs="Segoe UI"/>
          <w:b/>
          <w:bCs/>
          <w:sz w:val="22"/>
          <w:szCs w:val="22"/>
        </w:rPr>
        <w:t>REALIZAČNÍ TÝM A ODPOVĚDNÉ OSOBY</w:t>
      </w:r>
      <w:bookmarkEnd w:id="28"/>
      <w:bookmarkEnd w:id="29"/>
      <w:r w:rsidRPr="002A11A9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14:paraId="3B2827B4" w14:textId="77777777"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určí k 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realizační tým. Jmenné složení realizačního týmu je uvedeno v 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2A11A9">
        <w:rPr>
          <w:rFonts w:ascii="Segoe UI" w:hAnsi="Segoe UI" w:cs="Segoe UI"/>
          <w:b/>
          <w:bCs/>
          <w:i/>
          <w:iCs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0" w:name="_Toc349316402"/>
      <w:bookmarkStart w:id="31" w:name="_Toc352067954"/>
      <w:bookmarkStart w:id="32" w:name="_Toc388596043"/>
      <w:bookmarkStart w:id="33" w:name="_Toc393351764"/>
      <w:bookmarkStart w:id="34" w:name="_Toc404700873"/>
      <w:bookmarkStart w:id="35" w:name="_Toc404846717"/>
    </w:p>
    <w:p w14:paraId="0E8808B9" w14:textId="77777777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0"/>
      <w:bookmarkEnd w:id="31"/>
      <w:bookmarkEnd w:id="32"/>
      <w:bookmarkEnd w:id="33"/>
      <w:bookmarkEnd w:id="34"/>
      <w:bookmarkEnd w:id="35"/>
    </w:p>
    <w:p w14:paraId="13C35D01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6" w:name="_Toc349316406"/>
      <w:r w:rsidRPr="00670DC8">
        <w:rPr>
          <w:rFonts w:ascii="Segoe UI" w:hAnsi="Segoe UI" w:cs="Segoe UI"/>
          <w:sz w:val="22"/>
          <w:szCs w:val="22"/>
        </w:rPr>
        <w:t>Objednatel si vyhrazuje právo na odmítnutí nebo akceptaci významných změn ve složení Realizačního týmu v době plnění předmětu</w:t>
      </w:r>
      <w:r w:rsidR="009E3DC1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 Současně si Objednatel vyhrazuje právo požádat o výměnu člena Realizačního týmu pro opakovanou nespokojenost s kvalitou jím odváděné práce nebo pro nedostatečnou komunikaci s Objednatelem.</w:t>
      </w:r>
    </w:p>
    <w:p w14:paraId="48D3A0E4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</w:t>
      </w:r>
      <w:r w:rsidR="00FA35A6"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</w:t>
      </w:r>
      <w:r w:rsidR="00FA35A6">
        <w:rPr>
          <w:rFonts w:ascii="Segoe UI" w:hAnsi="Segoe UI" w:cs="Segoe UI"/>
          <w:sz w:val="22"/>
          <w:szCs w:val="22"/>
        </w:rPr>
        <w:t>ou</w:t>
      </w:r>
      <w:r w:rsidRPr="00670DC8">
        <w:rPr>
          <w:rFonts w:ascii="Segoe UI" w:hAnsi="Segoe UI" w:cs="Segoe UI"/>
          <w:sz w:val="22"/>
          <w:szCs w:val="22"/>
        </w:rPr>
        <w:t xml:space="preserve">, zejména podávají a přijímají informace o průběhu plnění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9D02723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14:paraId="417A6187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7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37"/>
    </w:p>
    <w:p w14:paraId="0EFC3C9B" w14:textId="77777777" w:rsidR="00D07F7E" w:rsidRPr="000F721C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="000F721C" w:rsidRPr="000F721C">
        <w:rPr>
          <w:rFonts w:ascii="Segoe UI" w:hAnsi="Segoe UI" w:cs="Segoe UI"/>
          <w:sz w:val="22"/>
          <w:szCs w:val="22"/>
          <w:shd w:val="clear" w:color="auto" w:fill="FFFF00"/>
          <w:lang w:val="cs-CZ"/>
        </w:rPr>
        <w:t xml:space="preserve"> </w:t>
      </w:r>
    </w:p>
    <w:p w14:paraId="7DADC180" w14:textId="77777777" w:rsidR="00D07F7E" w:rsidRPr="002D46BE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</w:p>
    <w:p w14:paraId="0DE53860" w14:textId="77777777"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38" w:name="_Toc352067955"/>
      <w:bookmarkStart w:id="39" w:name="_Toc388596044"/>
      <w:bookmarkStart w:id="40" w:name="_Toc393351765"/>
      <w:bookmarkStart w:id="41" w:name="_Toc404700874"/>
      <w:bookmarkStart w:id="42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38"/>
      <w:bookmarkEnd w:id="39"/>
      <w:bookmarkEnd w:id="40"/>
      <w:bookmarkEnd w:id="41"/>
      <w:bookmarkEnd w:id="42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14:paraId="2DB06B81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64190948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2F85EBB2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3" w:name="_Toc352067956"/>
      <w:bookmarkStart w:id="44" w:name="_Toc388596045"/>
      <w:bookmarkStart w:id="45" w:name="_Toc393351766"/>
      <w:bookmarkStart w:id="46" w:name="_Toc404700875"/>
      <w:bookmarkStart w:id="47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3"/>
      <w:bookmarkEnd w:id="44"/>
      <w:bookmarkEnd w:id="45"/>
      <w:bookmarkEnd w:id="46"/>
      <w:bookmarkEnd w:id="47"/>
    </w:p>
    <w:p w14:paraId="3FAFCBA7" w14:textId="77777777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48" w:name="_Toc388596046"/>
      <w:bookmarkStart w:id="49" w:name="_Toc393351767"/>
      <w:bookmarkStart w:id="50" w:name="_Toc404700876"/>
      <w:bookmarkStart w:id="51" w:name="_Toc404846720"/>
      <w:bookmarkStart w:id="52" w:name="_Ref349512933"/>
      <w:bookmarkStart w:id="53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plnění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36"/>
      <w:bookmarkEnd w:id="48"/>
      <w:bookmarkEnd w:id="49"/>
      <w:bookmarkEnd w:id="50"/>
      <w:bookmarkEnd w:id="51"/>
      <w:bookmarkEnd w:id="52"/>
      <w:bookmarkEnd w:id="53"/>
    </w:p>
    <w:p w14:paraId="5624A427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54" w:name="_Toc404846721"/>
      <w:r w:rsidRPr="002A11A9">
        <w:rPr>
          <w:rFonts w:ascii="Segoe UI" w:hAnsi="Segoe UI" w:cs="Segoe UI"/>
          <w:b/>
          <w:bCs/>
          <w:sz w:val="22"/>
          <w:szCs w:val="22"/>
        </w:rPr>
        <w:t>VLASTNICKÉ PRÁVO A PRÁVO UŽITÍ</w:t>
      </w:r>
      <w:bookmarkEnd w:id="54"/>
    </w:p>
    <w:p w14:paraId="56BA47E1" w14:textId="77777777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5" w:name="_Toc349316408"/>
      <w:bookmarkStart w:id="56" w:name="_Toc352067959"/>
      <w:bookmarkStart w:id="57" w:name="_Toc388596049"/>
      <w:bookmarkStart w:id="58" w:name="_Toc393351769"/>
      <w:bookmarkStart w:id="59" w:name="_Toc404700878"/>
      <w:bookmarkStart w:id="60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p</w:t>
      </w:r>
      <w:r w:rsidR="00FA35A6">
        <w:rPr>
          <w:rFonts w:ascii="Segoe UI" w:hAnsi="Segoe UI" w:cs="Segoe UI"/>
          <w:sz w:val="22"/>
          <w:szCs w:val="22"/>
          <w:lang w:val="cs-CZ"/>
        </w:rPr>
        <w:t>oskytováním</w:t>
      </w:r>
      <w:r w:rsidRPr="00670DC8">
        <w:rPr>
          <w:rFonts w:ascii="Segoe UI" w:hAnsi="Segoe UI" w:cs="Segoe UI"/>
          <w:sz w:val="22"/>
          <w:szCs w:val="22"/>
        </w:rPr>
        <w:t xml:space="preserve"> předmětu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5"/>
      <w:bookmarkEnd w:id="56"/>
      <w:bookmarkEnd w:id="57"/>
      <w:bookmarkEnd w:id="58"/>
      <w:bookmarkEnd w:id="59"/>
      <w:bookmarkEnd w:id="60"/>
    </w:p>
    <w:p w14:paraId="4364692A" w14:textId="77777777" w:rsidR="00D06633" w:rsidRPr="00E105C9" w:rsidRDefault="00382263" w:rsidP="00E105C9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61" w:name="_Toc388596050"/>
      <w:bookmarkStart w:id="62" w:name="_Toc393351770"/>
      <w:bookmarkStart w:id="63" w:name="_Toc404700879"/>
      <w:bookmarkStart w:id="64" w:name="_Toc404846723"/>
      <w:bookmarkStart w:id="65" w:name="_Toc349316409"/>
      <w:bookmarkStart w:id="66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 w:rsidRPr="002A11A9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 w:rsidRPr="002A11A9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2648EFAB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 w:rsidRPr="002A11A9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67" w:name="_Ref352099372"/>
      <w:bookmarkStart w:id="68" w:name="_Toc388596052"/>
      <w:bookmarkStart w:id="69" w:name="_Toc393351772"/>
      <w:bookmarkStart w:id="70" w:name="_Toc404700881"/>
      <w:bookmarkStart w:id="71" w:name="_Toc404846725"/>
      <w:bookmarkEnd w:id="61"/>
      <w:bookmarkEnd w:id="62"/>
      <w:bookmarkEnd w:id="63"/>
      <w:bookmarkEnd w:id="64"/>
    </w:p>
    <w:p w14:paraId="7E2355B5" w14:textId="77777777" w:rsidR="00D07F7E" w:rsidRPr="00E105C9" w:rsidRDefault="00D06633" w:rsidP="00E105C9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2A11A9">
        <w:rPr>
          <w:rFonts w:ascii="Segoe UI" w:hAnsi="Segoe UI" w:cs="Segoe UI"/>
          <w:b/>
          <w:bCs/>
          <w:i/>
          <w:iCs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5"/>
      <w:bookmarkEnd w:id="66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390DFA" w:rsidRPr="00FC184F">
        <w:rPr>
          <w:rFonts w:ascii="Segoe UI" w:hAnsi="Segoe UI" w:cs="Segoe UI"/>
          <w:sz w:val="22"/>
          <w:szCs w:val="22"/>
        </w:rPr>
        <w:t>Sch</w:t>
      </w:r>
      <w:r w:rsidR="00390DFA">
        <w:rPr>
          <w:rFonts w:ascii="Segoe UI" w:hAnsi="Segoe UI" w:cs="Segoe UI"/>
          <w:sz w:val="22"/>
          <w:szCs w:val="22"/>
        </w:rPr>
        <w:t>v</w:t>
      </w:r>
      <w:r w:rsidR="00390DFA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390DFA">
        <w:rPr>
          <w:rFonts w:ascii="Segoe UI" w:hAnsi="Segoe UI" w:cs="Segoe UI"/>
          <w:sz w:val="22"/>
          <w:szCs w:val="22"/>
        </w:rPr>
        <w:t>vzdělávání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2A11A9">
        <w:rPr>
          <w:rFonts w:ascii="Segoe UI" w:hAnsi="Segoe UI" w:cs="Segoe UI"/>
          <w:b/>
          <w:bCs/>
          <w:i/>
          <w:iCs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67"/>
      <w:bookmarkEnd w:id="68"/>
      <w:bookmarkEnd w:id="69"/>
      <w:bookmarkEnd w:id="70"/>
      <w:bookmarkEnd w:id="71"/>
    </w:p>
    <w:p w14:paraId="2C9BFEB6" w14:textId="77777777" w:rsidR="00D07F7E" w:rsidRPr="00E105C9" w:rsidRDefault="00D07F7E" w:rsidP="00E105C9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bookmarkStart w:id="72" w:name="_Toc349316410"/>
      <w:bookmarkStart w:id="73" w:name="_Toc352067961"/>
      <w:r w:rsidRPr="002A11A9">
        <w:rPr>
          <w:rFonts w:ascii="Segoe UI" w:hAnsi="Segoe UI" w:cs="Segoe UI"/>
          <w:sz w:val="22"/>
          <w:szCs w:val="22"/>
        </w:rPr>
        <w:lastRenderedPageBreak/>
        <w:t>Licence je udělena jako nevýhradní</w:t>
      </w:r>
      <w:r w:rsidR="00937EA0" w:rsidRPr="002A11A9">
        <w:rPr>
          <w:rFonts w:ascii="Segoe UI" w:hAnsi="Segoe UI" w:cs="Segoe UI"/>
          <w:sz w:val="22"/>
          <w:szCs w:val="22"/>
        </w:rPr>
        <w:t>,</w:t>
      </w:r>
      <w:r w:rsidRPr="002A11A9">
        <w:rPr>
          <w:rFonts w:ascii="Segoe UI" w:hAnsi="Segoe UI" w:cs="Segoe UI"/>
          <w:sz w:val="22"/>
          <w:szCs w:val="22"/>
        </w:rPr>
        <w:t xml:space="preserve"> </w:t>
      </w:r>
      <w:r w:rsidR="00D755FD" w:rsidRPr="002A11A9">
        <w:rPr>
          <w:rFonts w:ascii="Segoe UI" w:hAnsi="Segoe UI" w:cs="Segoe UI"/>
          <w:sz w:val="22"/>
          <w:szCs w:val="22"/>
        </w:rPr>
        <w:t xml:space="preserve">a to </w:t>
      </w:r>
      <w:r w:rsidRPr="002A11A9">
        <w:rPr>
          <w:rFonts w:ascii="Segoe UI" w:hAnsi="Segoe UI" w:cs="Segoe UI"/>
          <w:sz w:val="22"/>
          <w:szCs w:val="22"/>
        </w:rPr>
        <w:t>k</w:t>
      </w:r>
      <w:r w:rsidR="00D755FD" w:rsidRPr="002A11A9">
        <w:rPr>
          <w:rFonts w:ascii="Segoe UI" w:hAnsi="Segoe UI" w:cs="Segoe UI"/>
          <w:sz w:val="22"/>
          <w:szCs w:val="22"/>
        </w:rPr>
        <w:t>e všem</w:t>
      </w:r>
      <w:r w:rsidRPr="00E105C9">
        <w:rPr>
          <w:rFonts w:ascii="Segoe UI" w:hAnsi="Segoe UI" w:cs="Segoe UI"/>
          <w:sz w:val="22"/>
          <w:szCs w:val="22"/>
        </w:rPr>
        <w:t xml:space="preserve"> </w:t>
      </w:r>
      <w:r w:rsidR="00D755FD" w:rsidRPr="00E105C9">
        <w:rPr>
          <w:rFonts w:ascii="Segoe UI" w:hAnsi="Segoe UI" w:cs="Segoe UI"/>
          <w:sz w:val="22"/>
          <w:szCs w:val="22"/>
        </w:rPr>
        <w:t>v úvahu přicházejícím</w:t>
      </w:r>
      <w:r w:rsidRPr="00E105C9">
        <w:rPr>
          <w:rFonts w:ascii="Segoe UI" w:hAnsi="Segoe UI" w:cs="Segoe UI"/>
          <w:sz w:val="22"/>
          <w:szCs w:val="22"/>
        </w:rPr>
        <w:t xml:space="preserve"> způsobům užití Díla, zejména k účelu, ke kterému bylo takové Dílo Dodavatelem vytvořeno v souladu s</w:t>
      </w:r>
      <w:r w:rsidR="00390DFA" w:rsidRPr="00E105C9">
        <w:rPr>
          <w:rFonts w:ascii="Segoe UI" w:hAnsi="Segoe UI" w:cs="Segoe UI"/>
          <w:sz w:val="22"/>
          <w:szCs w:val="22"/>
        </w:rPr>
        <w:t>e Smlouvou</w:t>
      </w:r>
      <w:r w:rsidRPr="00E105C9">
        <w:rPr>
          <w:rFonts w:ascii="Segoe UI" w:hAnsi="Segoe UI" w:cs="Segoe UI"/>
          <w:sz w:val="22"/>
          <w:szCs w:val="22"/>
        </w:rPr>
        <w:t>, a to v rozsahu minimálně nezbytném pro řádné užívání Díla Objednatelem;</w:t>
      </w:r>
    </w:p>
    <w:p w14:paraId="77874CA1" w14:textId="77777777" w:rsidR="00D07F7E" w:rsidRPr="00E105C9" w:rsidRDefault="00D07F7E" w:rsidP="00E105C9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A11A9">
        <w:rPr>
          <w:rFonts w:ascii="Segoe UI" w:hAnsi="Segoe UI" w:cs="Segoe UI"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14:paraId="1C93A564" w14:textId="77777777" w:rsidR="00D07F7E" w:rsidRPr="00E105C9" w:rsidRDefault="00D07F7E" w:rsidP="00E105C9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A11A9">
        <w:rPr>
          <w:rFonts w:ascii="Segoe UI" w:hAnsi="Segoe UI" w:cs="Segoe UI"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 w:rsidRPr="002A11A9">
        <w:rPr>
          <w:rFonts w:ascii="Segoe UI" w:hAnsi="Segoe UI" w:cs="Segoe UI"/>
          <w:sz w:val="22"/>
          <w:szCs w:val="22"/>
        </w:rPr>
        <w:t>,</w:t>
      </w:r>
      <w:r w:rsidRPr="002A11A9">
        <w:rPr>
          <w:rFonts w:ascii="Segoe UI" w:hAnsi="Segoe UI" w:cs="Segoe UI"/>
          <w:sz w:val="22"/>
          <w:szCs w:val="22"/>
        </w:rPr>
        <w:t xml:space="preserve"> a to ani zčásti.</w:t>
      </w:r>
      <w:bookmarkEnd w:id="72"/>
      <w:bookmarkEnd w:id="73"/>
    </w:p>
    <w:p w14:paraId="673CAC31" w14:textId="77777777" w:rsidR="00D07F7E" w:rsidRPr="00E105C9" w:rsidRDefault="00D07F7E" w:rsidP="00E105C9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bookmarkStart w:id="74" w:name="_Toc349316411"/>
      <w:bookmarkStart w:id="75" w:name="_Toc352067962"/>
      <w:r w:rsidRPr="002A11A9">
        <w:rPr>
          <w:rFonts w:ascii="Segoe UI" w:hAnsi="Segoe UI" w:cs="Segoe UI"/>
          <w:sz w:val="22"/>
          <w:szCs w:val="22"/>
        </w:rPr>
        <w:t xml:space="preserve">Povinnost týkající se Licence platí pro Dodavatele i v případě zhotovení části Díla </w:t>
      </w:r>
      <w:r w:rsidR="001248D5" w:rsidRPr="002A11A9">
        <w:rPr>
          <w:rFonts w:ascii="Segoe UI" w:hAnsi="Segoe UI" w:cs="Segoe UI"/>
          <w:sz w:val="22"/>
          <w:szCs w:val="22"/>
        </w:rPr>
        <w:t>poddodavatelem</w:t>
      </w:r>
      <w:r w:rsidRPr="002A11A9">
        <w:rPr>
          <w:rFonts w:ascii="Segoe UI" w:hAnsi="Segoe UI" w:cs="Segoe UI"/>
          <w:sz w:val="22"/>
          <w:szCs w:val="22"/>
        </w:rPr>
        <w:t>. Licence je poskytnutá v maximálním rozsahu povoleném platnými právními předpisy; Dodavatel tímto prohlašuje, že v případě vytvoření</w:t>
      </w:r>
      <w:r w:rsidRPr="00E105C9">
        <w:rPr>
          <w:rFonts w:ascii="Segoe UI" w:hAnsi="Segoe UI" w:cs="Segoe UI"/>
          <w:sz w:val="22"/>
          <w:szCs w:val="22"/>
        </w:rPr>
        <w:t xml:space="preserve"> Díla zajistí veškerá oprávnění k Dílu, zejména, nikoliv však výlučně, že získá veškerá oprávnění autorů či třetích osob k takovému Dílu a</w:t>
      </w:r>
      <w:r w:rsidR="00D06633" w:rsidRPr="00E105C9">
        <w:rPr>
          <w:rFonts w:ascii="Segoe UI" w:hAnsi="Segoe UI" w:cs="Segoe UI"/>
          <w:sz w:val="22"/>
          <w:szCs w:val="22"/>
        </w:rPr>
        <w:t> </w:t>
      </w:r>
      <w:r w:rsidRPr="00E105C9">
        <w:rPr>
          <w:rFonts w:ascii="Segoe UI" w:hAnsi="Segoe UI" w:cs="Segoe UI"/>
          <w:sz w:val="22"/>
          <w:szCs w:val="22"/>
        </w:rPr>
        <w:t>je oprávněn je poskytnout Objednateli.</w:t>
      </w:r>
      <w:bookmarkEnd w:id="74"/>
      <w:bookmarkEnd w:id="75"/>
    </w:p>
    <w:p w14:paraId="1DA6BCDA" w14:textId="77777777" w:rsidR="00D07F7E" w:rsidRPr="00E105C9" w:rsidRDefault="00D07F7E" w:rsidP="00E105C9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76" w:name="_Toc349316413"/>
      <w:bookmarkStart w:id="77" w:name="_Toc352067964"/>
      <w:bookmarkStart w:id="78" w:name="_Toc388596053"/>
      <w:bookmarkStart w:id="79" w:name="_Toc393351773"/>
      <w:bookmarkStart w:id="80" w:name="_Toc404700882"/>
      <w:bookmarkStart w:id="81" w:name="_Toc404846726"/>
      <w:r w:rsidRPr="002A11A9">
        <w:rPr>
          <w:rFonts w:ascii="Segoe UI" w:hAnsi="Segoe UI" w:cs="Segoe UI"/>
          <w:sz w:val="22"/>
          <w:szCs w:val="22"/>
        </w:rPr>
        <w:t xml:space="preserve">Dodavatel podpisem </w:t>
      </w:r>
      <w:r w:rsidR="00390DFA" w:rsidRPr="002A11A9">
        <w:rPr>
          <w:rFonts w:ascii="Segoe UI" w:hAnsi="Segoe UI" w:cs="Segoe UI"/>
          <w:sz w:val="22"/>
          <w:szCs w:val="22"/>
          <w:lang w:val="cs-CZ"/>
        </w:rPr>
        <w:t>Smlouvy</w:t>
      </w:r>
      <w:r w:rsidRPr="002A11A9">
        <w:rPr>
          <w:rFonts w:ascii="Segoe UI" w:hAnsi="Segoe UI" w:cs="Segoe UI"/>
          <w:sz w:val="22"/>
          <w:szCs w:val="22"/>
        </w:rPr>
        <w:t xml:space="preserve"> výslovně prohlašuje, že odměna za veškerá oprávnění poskytnutá Objednateli dle tohoto článku </w:t>
      </w:r>
      <w:r w:rsidR="00390DFA" w:rsidRPr="002A11A9">
        <w:rPr>
          <w:rFonts w:ascii="Segoe UI" w:hAnsi="Segoe UI" w:cs="Segoe UI"/>
          <w:sz w:val="22"/>
          <w:szCs w:val="22"/>
          <w:lang w:val="cs-CZ"/>
        </w:rPr>
        <w:t>Smlouvy</w:t>
      </w:r>
      <w:r w:rsidRPr="002A11A9">
        <w:rPr>
          <w:rFonts w:ascii="Segoe UI" w:hAnsi="Segoe UI" w:cs="Segoe UI"/>
          <w:sz w:val="22"/>
          <w:szCs w:val="22"/>
        </w:rPr>
        <w:t xml:space="preserve"> je již zahrnuta v</w:t>
      </w:r>
      <w:r w:rsidR="00C2418F" w:rsidRPr="002A11A9">
        <w:rPr>
          <w:rFonts w:ascii="Segoe UI" w:hAnsi="Segoe UI" w:cs="Segoe UI"/>
          <w:sz w:val="22"/>
          <w:szCs w:val="22"/>
          <w:lang w:val="cs-CZ"/>
        </w:rPr>
        <w:t> </w:t>
      </w:r>
      <w:r w:rsidR="00273885" w:rsidRPr="00E105C9">
        <w:rPr>
          <w:rFonts w:ascii="Segoe UI" w:hAnsi="Segoe UI" w:cs="Segoe UI"/>
          <w:sz w:val="22"/>
          <w:szCs w:val="22"/>
          <w:lang w:val="cs-CZ"/>
        </w:rPr>
        <w:t>odměně</w:t>
      </w:r>
      <w:r w:rsidRPr="00E105C9">
        <w:rPr>
          <w:rFonts w:ascii="Segoe UI" w:hAnsi="Segoe UI" w:cs="Segoe UI"/>
          <w:sz w:val="22"/>
          <w:szCs w:val="22"/>
        </w:rPr>
        <w:t xml:space="preserve"> za poskytování </w:t>
      </w:r>
      <w:r w:rsidRPr="00E105C9">
        <w:rPr>
          <w:rFonts w:ascii="Segoe UI" w:hAnsi="Segoe UI" w:cs="Segoe UI"/>
          <w:sz w:val="22"/>
          <w:szCs w:val="22"/>
          <w:lang w:val="cs-CZ"/>
        </w:rPr>
        <w:t>P</w:t>
      </w:r>
      <w:r w:rsidRPr="00E105C9">
        <w:rPr>
          <w:rFonts w:ascii="Segoe UI" w:hAnsi="Segoe UI" w:cs="Segoe UI"/>
          <w:sz w:val="22"/>
          <w:szCs w:val="22"/>
        </w:rPr>
        <w:t xml:space="preserve">lnění dle </w:t>
      </w:r>
      <w:r w:rsidR="00390DFA" w:rsidRPr="00E105C9">
        <w:rPr>
          <w:rFonts w:ascii="Segoe UI" w:hAnsi="Segoe UI" w:cs="Segoe UI"/>
          <w:sz w:val="22"/>
          <w:szCs w:val="22"/>
          <w:lang w:val="cs-CZ"/>
        </w:rPr>
        <w:t>Smlouvy</w:t>
      </w:r>
      <w:r w:rsidRPr="00E105C9">
        <w:rPr>
          <w:rFonts w:ascii="Segoe UI" w:hAnsi="Segoe UI" w:cs="Segoe UI"/>
          <w:sz w:val="22"/>
          <w:szCs w:val="22"/>
        </w:rPr>
        <w:t>.</w:t>
      </w:r>
      <w:bookmarkEnd w:id="76"/>
      <w:bookmarkEnd w:id="77"/>
      <w:bookmarkEnd w:id="78"/>
      <w:bookmarkEnd w:id="79"/>
      <w:bookmarkEnd w:id="80"/>
      <w:bookmarkEnd w:id="81"/>
    </w:p>
    <w:p w14:paraId="20A7C400" w14:textId="77777777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2" w:name="_Toc388596054"/>
      <w:bookmarkStart w:id="83" w:name="_Toc393351774"/>
      <w:bookmarkStart w:id="84" w:name="_Toc404700883"/>
      <w:bookmarkStart w:id="85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2"/>
      <w:bookmarkEnd w:id="83"/>
      <w:bookmarkEnd w:id="84"/>
      <w:bookmarkEnd w:id="85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14:paraId="5F16EE71" w14:textId="77777777" w:rsidR="00D07F7E" w:rsidRPr="00E105C9" w:rsidRDefault="00D07F7E" w:rsidP="00E105C9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86" w:name="_Toc388596055"/>
      <w:bookmarkStart w:id="87" w:name="_Toc393351775"/>
      <w:bookmarkStart w:id="88" w:name="_Toc404700884"/>
      <w:bookmarkStart w:id="89" w:name="_Toc404846728"/>
      <w:bookmarkStart w:id="90" w:name="_Toc349316414"/>
      <w:bookmarkStart w:id="91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souvislosti s</w:t>
      </w:r>
      <w:r w:rsidR="00AF21B8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realizací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je Dodavatel povinen vždy smluvně zajistit možnost nakládání s těmito právy Objednatelem v rozsahu definovaném tímto článkem </w:t>
      </w:r>
      <w:bookmarkEnd w:id="86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87"/>
      <w:bookmarkEnd w:id="88"/>
      <w:bookmarkEnd w:id="89"/>
    </w:p>
    <w:p w14:paraId="0DC658F8" w14:textId="77777777" w:rsidR="00C03EEC" w:rsidRPr="00E105C9" w:rsidRDefault="00D07F7E" w:rsidP="00E105C9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2" w:name="_Toc388596056"/>
      <w:r w:rsidRPr="002A11A9">
        <w:rPr>
          <w:rFonts w:ascii="Segoe UI" w:hAnsi="Segoe UI" w:cs="Segoe UI"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812CA5" w:rsidRPr="002A11A9">
        <w:rPr>
          <w:rFonts w:ascii="Segoe UI" w:hAnsi="Segoe UI" w:cs="Segoe UI"/>
          <w:sz w:val="22"/>
          <w:szCs w:val="22"/>
          <w:lang w:val="cs-CZ"/>
        </w:rPr>
        <w:t>Plnění</w:t>
      </w:r>
      <w:r w:rsidRPr="002A11A9">
        <w:rPr>
          <w:rFonts w:ascii="Segoe UI" w:hAnsi="Segoe UI" w:cs="Segoe UI"/>
          <w:sz w:val="22"/>
          <w:szCs w:val="22"/>
        </w:rPr>
        <w:t xml:space="preserve"> užívat řádně a nerušeně. Jestliže se jakékoliv prohlášení Dodavatele v tomto článku ukáže nepravdivým nebo Dodavatel </w:t>
      </w:r>
      <w:r w:rsidRPr="002A11A9">
        <w:rPr>
          <w:rFonts w:ascii="Segoe UI" w:hAnsi="Segoe UI" w:cs="Segoe UI"/>
          <w:sz w:val="22"/>
          <w:szCs w:val="22"/>
        </w:rPr>
        <w:lastRenderedPageBreak/>
        <w:t xml:space="preserve">poruší jinou povinnost dle tohoto článku </w:t>
      </w:r>
      <w:r w:rsidR="00390DFA" w:rsidRPr="002A11A9">
        <w:rPr>
          <w:rFonts w:ascii="Segoe UI" w:hAnsi="Segoe UI" w:cs="Segoe UI"/>
          <w:sz w:val="22"/>
          <w:szCs w:val="22"/>
          <w:lang w:val="cs-CZ"/>
        </w:rPr>
        <w:t>Smlouvy</w:t>
      </w:r>
      <w:r w:rsidRPr="002A11A9">
        <w:rPr>
          <w:rFonts w:ascii="Segoe UI" w:hAnsi="Segoe UI" w:cs="Segoe UI"/>
          <w:sz w:val="22"/>
          <w:szCs w:val="22"/>
        </w:rPr>
        <w:t xml:space="preserve">, jde o podstatné porušení </w:t>
      </w:r>
      <w:r w:rsidR="00390DFA" w:rsidRPr="00E105C9">
        <w:rPr>
          <w:rFonts w:ascii="Segoe UI" w:hAnsi="Segoe UI" w:cs="Segoe UI"/>
          <w:sz w:val="22"/>
          <w:szCs w:val="22"/>
          <w:lang w:val="cs-CZ"/>
        </w:rPr>
        <w:t>Smlouvy</w:t>
      </w:r>
      <w:r w:rsidRPr="00E105C9">
        <w:rPr>
          <w:rFonts w:ascii="Segoe UI" w:hAnsi="Segoe UI" w:cs="Segoe UI"/>
          <w:sz w:val="22"/>
          <w:szCs w:val="22"/>
        </w:rPr>
        <w:t xml:space="preserve"> a</w:t>
      </w:r>
      <w:r w:rsidR="00AF21B8" w:rsidRPr="00E105C9">
        <w:rPr>
          <w:rFonts w:ascii="Segoe UI" w:hAnsi="Segoe UI" w:cs="Segoe UI"/>
          <w:sz w:val="22"/>
          <w:szCs w:val="22"/>
          <w:lang w:val="cs-CZ"/>
        </w:rPr>
        <w:t> </w:t>
      </w:r>
      <w:r w:rsidRPr="00E105C9">
        <w:rPr>
          <w:rFonts w:ascii="Segoe UI" w:hAnsi="Segoe UI" w:cs="Segoe UI"/>
          <w:sz w:val="22"/>
          <w:szCs w:val="22"/>
        </w:rPr>
        <w:t xml:space="preserve">Dodavatel je povinen uhradit Objednateli smluvní pokutu ve výši </w:t>
      </w:r>
      <w:r w:rsidR="00390DFA" w:rsidRPr="00E105C9">
        <w:rPr>
          <w:rFonts w:ascii="Segoe UI" w:hAnsi="Segoe UI" w:cs="Segoe UI"/>
          <w:sz w:val="22"/>
          <w:szCs w:val="22"/>
          <w:lang w:val="cs-CZ"/>
        </w:rPr>
        <w:t>30</w:t>
      </w:r>
      <w:r w:rsidR="00D06633" w:rsidRPr="00E105C9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E105C9">
        <w:rPr>
          <w:rFonts w:ascii="Segoe UI" w:hAnsi="Segoe UI" w:cs="Segoe UI"/>
          <w:sz w:val="22"/>
          <w:szCs w:val="22"/>
        </w:rPr>
        <w:t>000 Kč za každé jednotlivé porušení povinnosti. Zaplacením smluvní pokuty není nijak dotčeno ani omezeno právo Objednatele na náhradu škody, kterou lze vymáhat vedle smluvní pokuty v plné výši.</w:t>
      </w:r>
      <w:bookmarkStart w:id="93" w:name="_Ref327338816"/>
      <w:bookmarkEnd w:id="90"/>
      <w:bookmarkEnd w:id="91"/>
      <w:bookmarkEnd w:id="92"/>
    </w:p>
    <w:p w14:paraId="0D4FD57F" w14:textId="77777777" w:rsidR="00D07F7E" w:rsidRPr="00E105C9" w:rsidRDefault="00FF4476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94" w:name="_Toc404846729"/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OD</w:t>
      </w:r>
      <w:r w:rsidR="009F272B" w:rsidRPr="002A11A9">
        <w:rPr>
          <w:rFonts w:ascii="Segoe UI" w:hAnsi="Segoe UI" w:cs="Segoe UI"/>
          <w:b/>
          <w:bCs/>
          <w:sz w:val="22"/>
          <w:szCs w:val="22"/>
          <w:lang w:val="cs-CZ"/>
        </w:rPr>
        <w:t>PO</w:t>
      </w:r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VĚ</w:t>
      </w:r>
      <w:r w:rsidR="00C03EEC" w:rsidRPr="002A11A9">
        <w:rPr>
          <w:rFonts w:ascii="Segoe UI" w:hAnsi="Segoe UI" w:cs="Segoe UI"/>
          <w:b/>
          <w:bCs/>
          <w:sz w:val="22"/>
          <w:szCs w:val="22"/>
          <w:lang w:val="cs-CZ"/>
        </w:rPr>
        <w:t>D</w:t>
      </w:r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 xml:space="preserve">NOST ZA ŠKODU, </w:t>
      </w:r>
      <w:r w:rsidR="00D07F7E" w:rsidRPr="002A11A9">
        <w:rPr>
          <w:rFonts w:ascii="Segoe UI" w:hAnsi="Segoe UI" w:cs="Segoe UI"/>
          <w:b/>
          <w:bCs/>
          <w:sz w:val="22"/>
          <w:szCs w:val="22"/>
        </w:rPr>
        <w:t>ODPOVĚDNOST ZA VADY, ZÁRUKA</w:t>
      </w:r>
      <w:bookmarkEnd w:id="93"/>
      <w:bookmarkEnd w:id="94"/>
      <w:r w:rsidR="00D07F7E" w:rsidRPr="002A11A9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14:paraId="4ABE33D7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2A11A9">
        <w:rPr>
          <w:rFonts w:ascii="Segoe UI" w:hAnsi="Segoe UI" w:cs="Segoe UI"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7DD79C9D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</w:t>
      </w:r>
      <w:r w:rsidR="00583A8E">
        <w:rPr>
          <w:rFonts w:ascii="Segoe UI" w:hAnsi="Segoe UI" w:cs="Segoe UI"/>
          <w:sz w:val="22"/>
          <w:szCs w:val="22"/>
          <w:lang w:val="cs-CZ"/>
        </w:rPr>
        <w:t xml:space="preserve"> ( vyšší moc)</w:t>
      </w:r>
      <w:r w:rsidRPr="00D06633">
        <w:rPr>
          <w:rFonts w:ascii="Segoe UI" w:hAnsi="Segoe UI" w:cs="Segoe UI"/>
          <w:sz w:val="22"/>
          <w:szCs w:val="22"/>
        </w:rPr>
        <w:t>. Překážka vzniklá z osobních poměrů</w:t>
      </w:r>
      <w:r w:rsidR="00C1696E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</w:t>
      </w:r>
      <w:r w:rsidR="00C1696E">
        <w:rPr>
          <w:rFonts w:ascii="Segoe UI" w:hAnsi="Segoe UI" w:cs="Segoe UI"/>
          <w:sz w:val="22"/>
          <w:szCs w:val="22"/>
          <w:lang w:val="cs-CZ"/>
        </w:rPr>
        <w:t>na</w:t>
      </w:r>
      <w:r w:rsidRPr="00D06633">
        <w:rPr>
          <w:rFonts w:ascii="Segoe UI" w:hAnsi="Segoe UI" w:cs="Segoe UI"/>
          <w:sz w:val="22"/>
          <w:szCs w:val="22"/>
        </w:rPr>
        <w:t xml:space="preserve"> překonat, </w:t>
      </w:r>
      <w:r w:rsidR="00C1696E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plnění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</w:t>
      </w:r>
      <w:r w:rsidR="00C1696E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53A02740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420E9199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5" w:name="_Ref404786926"/>
      <w:r w:rsidRPr="00D06633">
        <w:rPr>
          <w:rFonts w:ascii="Segoe UI" w:eastAsia="Calibri" w:hAnsi="Segoe UI" w:cs="Segoe UI"/>
          <w:sz w:val="22"/>
          <w:szCs w:val="22"/>
        </w:rPr>
        <w:t>Dodavatel</w:t>
      </w:r>
      <w:r w:rsidRPr="00D06633">
        <w:rPr>
          <w:rFonts w:ascii="Segoe UI" w:hAnsi="Segoe UI" w:cs="Segoe UI"/>
          <w:sz w:val="22"/>
          <w:szCs w:val="22"/>
        </w:rPr>
        <w:t xml:space="preserve"> se zavazuje udržovat v platnosti a účinnosti po celou dobu účinnosti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 xml:space="preserve">pojistnou smlouvu, jejímž předmětem je pojištění odpovědnosti za škodu způsobenou Dodavatelem třetí osobě s limitem pojistného plnění vyplývající z pojistné smlouvy, který nesmí být nižší než 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="007C780C">
        <w:rPr>
          <w:rFonts w:ascii="Segoe UI" w:hAnsi="Segoe UI" w:cs="Segoe UI"/>
          <w:sz w:val="22"/>
          <w:szCs w:val="22"/>
          <w:lang w:val="cs-CZ"/>
        </w:rPr>
        <w:t>2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>0</w:t>
      </w:r>
      <w:r w:rsidRPr="00D06633">
        <w:rPr>
          <w:rFonts w:ascii="Segoe UI" w:hAnsi="Segoe UI" w:cs="Segoe UI"/>
          <w:sz w:val="22"/>
          <w:szCs w:val="22"/>
        </w:rPr>
        <w:t xml:space="preserve"> Kč. Dodavatel je povinen předat kopii pojistné smlouvy Objednateli nejpozději do 5 pracovních dnů od </w:t>
      </w:r>
      <w:r w:rsidR="00D06633">
        <w:rPr>
          <w:rFonts w:ascii="Segoe UI" w:hAnsi="Segoe UI" w:cs="Segoe UI"/>
          <w:sz w:val="22"/>
          <w:szCs w:val="22"/>
          <w:lang w:val="cs-CZ"/>
        </w:rPr>
        <w:t>nabytí účinnosti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dále pak na vyžádání Objednatele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to bez zbytečného odkladu, nejpozději však do 5 pracovních dnů od doručení písemné žádosti Objednatele. V případě, že při činnosti prováděné Dodavatelem dojde ke způsobení škody Objednateli nebo třetím osobám, která nebude kryta pojištěním sjednaným ve smyslu tohoto odstavce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bude Dodavatel povinen tyto škody uhradit z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vlastních prostředků.</w:t>
      </w:r>
      <w:bookmarkEnd w:id="95"/>
    </w:p>
    <w:p w14:paraId="43F48222" w14:textId="77777777" w:rsidR="00D07F7E" w:rsidRPr="00E105C9" w:rsidRDefault="00FF4476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96" w:name="_Toc404846730"/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SANKČ</w:t>
      </w:r>
      <w:r w:rsidR="00D07F7E" w:rsidRPr="002A11A9">
        <w:rPr>
          <w:rFonts w:ascii="Segoe UI" w:hAnsi="Segoe UI" w:cs="Segoe UI"/>
          <w:b/>
          <w:bCs/>
          <w:sz w:val="22"/>
          <w:szCs w:val="22"/>
        </w:rPr>
        <w:t>N</w:t>
      </w:r>
      <w:r w:rsidRPr="002A11A9">
        <w:rPr>
          <w:rFonts w:ascii="Segoe UI" w:hAnsi="Segoe UI" w:cs="Segoe UI"/>
          <w:b/>
          <w:bCs/>
          <w:sz w:val="22"/>
          <w:szCs w:val="22"/>
          <w:lang w:val="cs-CZ"/>
        </w:rPr>
        <w:t>Í UJEDNÁNÍ</w:t>
      </w:r>
      <w:bookmarkEnd w:id="96"/>
    </w:p>
    <w:p w14:paraId="16312D3E" w14:textId="77777777"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F407DE" w:rsidRPr="00670DC8">
        <w:rPr>
          <w:rFonts w:ascii="Segoe UI" w:hAnsi="Segoe UI" w:cs="Segoe UI"/>
          <w:sz w:val="22"/>
          <w:szCs w:val="22"/>
        </w:rPr>
        <w:lastRenderedPageBreak/>
        <w:t xml:space="preserve">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14:paraId="77A163A9" w14:textId="77777777"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14:paraId="057936D2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1638C379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97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97"/>
      <w:r w:rsidRPr="00670DC8">
        <w:rPr>
          <w:rFonts w:ascii="Segoe UI" w:hAnsi="Segoe UI" w:cs="Segoe UI"/>
          <w:sz w:val="22"/>
          <w:szCs w:val="22"/>
        </w:rPr>
        <w:t>:</w:t>
      </w:r>
    </w:p>
    <w:p w14:paraId="1AAFC0BE" w14:textId="77777777"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případ;</w:t>
      </w:r>
    </w:p>
    <w:p w14:paraId="6381ECF2" w14:textId="77777777" w:rsidR="00D07F7E" w:rsidRPr="00670DC8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porušení povinnosti Dodavatele udržovat v platnosti a účinnosti po celou dobu účinnosti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pojistnou smlouvu dle odst.</w:t>
      </w:r>
      <w:r w:rsidR="000E2E72">
        <w:rPr>
          <w:rFonts w:ascii="Segoe UI" w:hAnsi="Segoe UI" w:cs="Segoe UI"/>
          <w:sz w:val="22"/>
          <w:szCs w:val="22"/>
        </w:rPr>
        <w:t xml:space="preserve"> 11.4 Smlouvy</w:t>
      </w:r>
      <w:r w:rsidRPr="00670DC8">
        <w:rPr>
          <w:rFonts w:ascii="Segoe UI" w:hAnsi="Segoe UI" w:cs="Segoe UI"/>
          <w:sz w:val="22"/>
          <w:szCs w:val="22"/>
        </w:rPr>
        <w:t xml:space="preserve"> je Dodavatel povinen zaplatit Objednateli smluvní pokutu ve výši</w:t>
      </w:r>
      <w:r w:rsidR="000E2E72">
        <w:rPr>
          <w:rFonts w:ascii="Segoe UI" w:hAnsi="Segoe UI" w:cs="Segoe UI"/>
          <w:sz w:val="22"/>
          <w:szCs w:val="22"/>
        </w:rPr>
        <w:t xml:space="preserve"> 10</w:t>
      </w:r>
      <w:r w:rsidR="00BE24E3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000 Kč za každý započatý měsíc, v němž nebude mít uzavřenou pojistnou smlouvu se stanovenými parametry</w:t>
      </w:r>
      <w:r w:rsidR="00972E46">
        <w:rPr>
          <w:rFonts w:ascii="Segoe UI" w:hAnsi="Segoe UI" w:cs="Segoe UI"/>
          <w:sz w:val="22"/>
          <w:szCs w:val="22"/>
        </w:rPr>
        <w:t>.</w:t>
      </w:r>
    </w:p>
    <w:p w14:paraId="0A6BFB66" w14:textId="77777777"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14:paraId="6B9838B7" w14:textId="77777777"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není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49C4BB51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98" w:name="_Toc404846732"/>
      <w:r w:rsidRPr="002A11A9">
        <w:rPr>
          <w:rFonts w:ascii="Segoe UI" w:hAnsi="Segoe UI" w:cs="Segoe UI"/>
          <w:b/>
          <w:bCs/>
          <w:sz w:val="22"/>
          <w:szCs w:val="22"/>
        </w:rPr>
        <w:t xml:space="preserve">DOBA TRVÁNÍ A ZÁNIK </w:t>
      </w:r>
      <w:bookmarkEnd w:id="98"/>
      <w:r w:rsidR="00026247" w:rsidRPr="002A11A9">
        <w:rPr>
          <w:rFonts w:ascii="Segoe UI" w:hAnsi="Segoe UI" w:cs="Segoe UI"/>
          <w:b/>
          <w:bCs/>
          <w:sz w:val="22"/>
          <w:szCs w:val="22"/>
          <w:lang w:val="cs-CZ"/>
        </w:rPr>
        <w:t>SMLOUVY</w:t>
      </w:r>
    </w:p>
    <w:p w14:paraId="1B52EF90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9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E105C9">
        <w:rPr>
          <w:rFonts w:ascii="Segoe UI" w:eastAsiaTheme="minorEastAsia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99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14:paraId="57BD38AF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11347575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porušení Dodavatelem, přičemž za podstatné porušení se bude považovat:</w:t>
      </w:r>
    </w:p>
    <w:p w14:paraId="248AC1DA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7A3B9272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14:paraId="5A6E1FD7" w14:textId="77777777"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14:paraId="4DC861D5" w14:textId="77777777"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písemně odstoupit z důvodu jej</w:t>
      </w:r>
      <w:r w:rsidR="00331973">
        <w:rPr>
          <w:rFonts w:ascii="Segoe UI" w:hAnsi="Segoe UI" w:cs="Segoe UI"/>
          <w:sz w:val="22"/>
          <w:szCs w:val="22"/>
        </w:rPr>
        <w:t xml:space="preserve">ího </w:t>
      </w:r>
      <w:r w:rsidRPr="00670DC8">
        <w:rPr>
          <w:rFonts w:ascii="Segoe UI" w:hAnsi="Segoe UI" w:cs="Segoe UI"/>
          <w:sz w:val="22"/>
          <w:szCs w:val="22"/>
        </w:rPr>
        <w:t xml:space="preserve">podstatného porušení Objednatelem, za což se považuje prodlení Objednatele s úhradou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plnění předmětu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14:paraId="1B5E0358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14:paraId="00B30E14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14:paraId="702FD733" w14:textId="77777777"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2A11A9">
        <w:rPr>
          <w:rFonts w:ascii="Segoe UI" w:hAnsi="Segoe UI" w:cs="Segoe UI"/>
          <w:sz w:val="22"/>
          <w:szCs w:val="22"/>
        </w:rPr>
        <w:t xml:space="preserve"> je platné dnem doručení oznámení o odstoupení druhé </w:t>
      </w:r>
      <w:r w:rsidR="00B4441D" w:rsidRPr="002A11A9">
        <w:rPr>
          <w:rFonts w:ascii="Segoe UI" w:hAnsi="Segoe UI" w:cs="Segoe UI"/>
          <w:sz w:val="22"/>
          <w:szCs w:val="22"/>
        </w:rPr>
        <w:t>S</w:t>
      </w:r>
      <w:r w:rsidR="00026247" w:rsidRPr="002A11A9">
        <w:rPr>
          <w:rFonts w:ascii="Segoe UI" w:hAnsi="Segoe UI" w:cs="Segoe UI"/>
          <w:sz w:val="22"/>
          <w:szCs w:val="22"/>
        </w:rPr>
        <w:t>mluvní straně</w:t>
      </w:r>
      <w:r w:rsidRPr="002A11A9">
        <w:rPr>
          <w:rFonts w:ascii="Segoe UI" w:hAnsi="Segoe UI" w:cs="Segoe UI"/>
          <w:sz w:val="22"/>
          <w:szCs w:val="22"/>
        </w:rPr>
        <w:t>.</w:t>
      </w:r>
    </w:p>
    <w:p w14:paraId="765FB9BC" w14:textId="77777777"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2A11A9">
        <w:rPr>
          <w:rFonts w:ascii="Segoe UI" w:hAnsi="Segoe UI" w:cs="Segoe UI"/>
          <w:sz w:val="22"/>
          <w:szCs w:val="22"/>
        </w:rPr>
        <w:t xml:space="preserve">Objednatel je rovněž oprávněn </w:t>
      </w:r>
      <w:r w:rsidR="00026247" w:rsidRPr="002A11A9">
        <w:rPr>
          <w:rFonts w:ascii="Segoe UI" w:hAnsi="Segoe UI" w:cs="Segoe UI"/>
          <w:sz w:val="22"/>
          <w:szCs w:val="22"/>
        </w:rPr>
        <w:t>Smlouvu</w:t>
      </w:r>
      <w:r w:rsidRPr="002A11A9">
        <w:rPr>
          <w:rFonts w:ascii="Segoe UI" w:hAnsi="Segoe UI" w:cs="Segoe UI"/>
          <w:sz w:val="22"/>
          <w:szCs w:val="22"/>
        </w:rPr>
        <w:t xml:space="preserve"> vypovědět i bez udání důvodu. Výpovědní doba činí </w:t>
      </w:r>
      <w:r w:rsidR="00026247" w:rsidRPr="00E105C9">
        <w:rPr>
          <w:rFonts w:ascii="Segoe UI" w:hAnsi="Segoe UI" w:cs="Segoe UI"/>
          <w:sz w:val="22"/>
          <w:szCs w:val="22"/>
        </w:rPr>
        <w:t>2</w:t>
      </w:r>
      <w:r w:rsidRPr="00E105C9">
        <w:rPr>
          <w:rFonts w:ascii="Segoe UI" w:hAnsi="Segoe UI" w:cs="Segoe UI"/>
          <w:sz w:val="22"/>
          <w:szCs w:val="22"/>
        </w:rPr>
        <w:t xml:space="preserve"> měsíce a začíná běžet prvním dnem měsíce následujícího po měsíci, v němž byla výpověď doručena Dodavateli.</w:t>
      </w:r>
    </w:p>
    <w:p w14:paraId="51655091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100" w:name="_Toc404846733"/>
      <w:r w:rsidRPr="002A11A9">
        <w:rPr>
          <w:rFonts w:ascii="Segoe UI" w:hAnsi="Segoe UI" w:cs="Segoe UI"/>
          <w:b/>
          <w:bCs/>
          <w:sz w:val="22"/>
          <w:szCs w:val="22"/>
        </w:rPr>
        <w:t>SOUČINNOST A VZÁJEMNÁ KOMUNIKACE</w:t>
      </w:r>
      <w:bookmarkEnd w:id="100"/>
    </w:p>
    <w:p w14:paraId="36D09A7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řádné plnění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BC2FEF4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tak, aby nedocházelo k prodlení s plněním jednotlivých termínů a s prodlením splatnosti jednotlivých peněžních závazků.</w:t>
      </w:r>
    </w:p>
    <w:p w14:paraId="02BBBF2B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plnění předmětu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přiměřenou </w:t>
      </w:r>
      <w:r w:rsidRPr="00670DC8">
        <w:rPr>
          <w:rFonts w:ascii="Segoe UI" w:hAnsi="Segoe UI" w:cs="Segoe UI"/>
          <w:sz w:val="22"/>
          <w:szCs w:val="22"/>
        </w:rPr>
        <w:lastRenderedPageBreak/>
        <w:t>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14:paraId="77A19714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0D2DDEE5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14:paraId="33CCAEB7" w14:textId="77777777"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>před zahájením realizace plnění</w:t>
      </w:r>
      <w:r w:rsidR="0002624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E576CCF" w14:textId="77777777" w:rsidR="00D07F7E" w:rsidRPr="00E105C9" w:rsidRDefault="00D07F7E" w:rsidP="00E105C9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bCs/>
          <w:sz w:val="22"/>
          <w:szCs w:val="22"/>
        </w:rPr>
      </w:pPr>
      <w:bookmarkStart w:id="101" w:name="_Toc404846734"/>
      <w:r w:rsidRPr="002A11A9">
        <w:rPr>
          <w:rFonts w:ascii="Segoe UI" w:hAnsi="Segoe UI" w:cs="Segoe UI"/>
          <w:b/>
          <w:bCs/>
          <w:sz w:val="22"/>
          <w:szCs w:val="22"/>
        </w:rPr>
        <w:t>ZÁVĚREČNÁ USTANOVENÍ</w:t>
      </w:r>
      <w:bookmarkEnd w:id="101"/>
    </w:p>
    <w:p w14:paraId="0AF6223C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F8C13E4" w14:textId="77777777"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5BE3DF3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14:paraId="4FF7A643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1805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6AB22B48" w14:textId="77777777"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předmětu plnění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>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si nejsou vědomy žádných dosud mezi nimi zavedených obchodních zvyklostí či praxe.</w:t>
      </w:r>
    </w:p>
    <w:p w14:paraId="50336C48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FCDDB0C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se tudíž neuplatní ustanovení § 1793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775953D7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na sebe v souladu s ustanovením § 1765 odst. 2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8F2624E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14:paraId="45B22646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E732066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14:paraId="01AEC226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>se řídí českým právním řádem, zejména pak 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14:paraId="285ADE29" w14:textId="77777777"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10980C5" w14:textId="77777777"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14:paraId="249DE70D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D801B0">
        <w:rPr>
          <w:rFonts w:ascii="Segoe UI" w:hAnsi="Segoe UI" w:cs="Segoe UI"/>
          <w:sz w:val="22"/>
          <w:szCs w:val="22"/>
        </w:rPr>
        <w:t>Základní s</w:t>
      </w:r>
      <w:r>
        <w:rPr>
          <w:rFonts w:ascii="Segoe UI" w:hAnsi="Segoe UI" w:cs="Segoe UI"/>
          <w:sz w:val="22"/>
          <w:szCs w:val="22"/>
        </w:rPr>
        <w:t>pecifikace vzdělávání</w:t>
      </w:r>
    </w:p>
    <w:p w14:paraId="58B59D43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bookmarkStart w:id="102" w:name="_Hlk49263437"/>
      <w:r w:rsidR="00D801B0">
        <w:rPr>
          <w:rFonts w:ascii="Segoe UI" w:hAnsi="Segoe UI" w:cs="Segoe UI"/>
          <w:sz w:val="22"/>
          <w:szCs w:val="22"/>
        </w:rPr>
        <w:t>Detailní specifikace vzdělávání a o</w:t>
      </w:r>
      <w:r w:rsidR="00273885">
        <w:rPr>
          <w:rFonts w:ascii="Segoe UI" w:hAnsi="Segoe UI" w:cs="Segoe UI"/>
          <w:sz w:val="22"/>
          <w:szCs w:val="22"/>
        </w:rPr>
        <w:t>dměna</w:t>
      </w:r>
      <w:bookmarkEnd w:id="102"/>
    </w:p>
    <w:p w14:paraId="4A5EEE61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14:paraId="36EBCD50" w14:textId="77777777"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14:paraId="0F305A3F" w14:textId="77777777"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14:paraId="4D02D0BE" w14:textId="77777777"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7"/>
        <w:gridCol w:w="4535"/>
      </w:tblGrid>
      <w:tr w:rsidR="0004476D" w:rsidRPr="00C47803" w14:paraId="48D916C8" w14:textId="77777777" w:rsidTr="2648EFAB">
        <w:trPr>
          <w:jc w:val="center"/>
        </w:trPr>
        <w:tc>
          <w:tcPr>
            <w:tcW w:w="4605" w:type="dxa"/>
          </w:tcPr>
          <w:p w14:paraId="000EE929" w14:textId="77777777" w:rsidR="0004476D" w:rsidRDefault="0004476D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</w:p>
          <w:p w14:paraId="57137F18" w14:textId="77777777"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14:paraId="21FF9436" w14:textId="77777777" w:rsidR="0004476D" w:rsidRPr="00E105C9" w:rsidRDefault="0004476D">
            <w:pPr>
              <w:pStyle w:val="RLProhlensmluvnchstran"/>
              <w:keepNext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  <w:r w:rsidRPr="002A11A9">
              <w:rPr>
                <w:rFonts w:ascii="Segoe UI" w:hAnsi="Segoe UI" w:cs="Segoe UI"/>
                <w:b w:val="0"/>
                <w:sz w:val="22"/>
                <w:szCs w:val="22"/>
              </w:rPr>
              <w:t xml:space="preserve"> </w:t>
            </w:r>
          </w:p>
          <w:p w14:paraId="64E5B095" w14:textId="77777777" w:rsidR="0004476D" w:rsidRPr="00E105C9" w:rsidRDefault="0004476D">
            <w:pPr>
              <w:pStyle w:val="RLProhlensmluvnchstran"/>
              <w:keepNext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2A11A9">
              <w:rPr>
                <w:rFonts w:ascii="Segoe UI" w:hAnsi="Segoe UI" w:cs="Segoe UI"/>
                <w:b w:val="0"/>
                <w:sz w:val="22"/>
                <w:szCs w:val="22"/>
              </w:rPr>
              <w:t>(</w:t>
            </w:r>
          </w:p>
        </w:tc>
        <w:tc>
          <w:tcPr>
            <w:tcW w:w="4605" w:type="dxa"/>
          </w:tcPr>
          <w:p w14:paraId="5AB44395" w14:textId="77777777" w:rsidR="0004476D" w:rsidRDefault="0004476D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  <w:p w14:paraId="509183D8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14:paraId="797BD1B4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1E28D73C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FD5E18E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6B3AC65F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B4BE2A1" w14:textId="77777777"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39420A83" w14:textId="77777777"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59A1D21" w14:textId="77777777"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</w:t>
      </w:r>
      <w:r w:rsidR="009D3913">
        <w:rPr>
          <w:rFonts w:ascii="Segoe UI" w:hAnsi="Segoe UI" w:cs="Segoe UI"/>
          <w:b/>
          <w:bCs/>
          <w:sz w:val="22"/>
          <w:szCs w:val="22"/>
          <w:u w:val="single"/>
        </w:rPr>
        <w:t>Základní s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pecifikace 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vzdělávání</w:t>
      </w:r>
    </w:p>
    <w:p w14:paraId="745C5726" w14:textId="77777777" w:rsidR="00AF4CCC" w:rsidRPr="008B146F" w:rsidRDefault="00AF4CCC" w:rsidP="00284CBA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 xml:space="preserve">Podrobný popis </w:t>
      </w:r>
      <w:r w:rsidR="00482C20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14:paraId="2055FB9E" w14:textId="78C062F8" w:rsidR="002A0D73" w:rsidRPr="00D03745" w:rsidRDefault="00CE5672" w:rsidP="00D0374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A11A9">
        <w:rPr>
          <w:rFonts w:ascii="Segoe UI" w:hAnsi="Segoe UI" w:cs="Segoe UI"/>
          <w:sz w:val="22"/>
          <w:szCs w:val="22"/>
        </w:rPr>
        <w:t xml:space="preserve">Předmětem </w:t>
      </w:r>
      <w:r w:rsidR="00E105C9">
        <w:rPr>
          <w:rFonts w:ascii="Segoe UI" w:hAnsi="Segoe UI" w:cs="Segoe UI"/>
          <w:sz w:val="22"/>
          <w:szCs w:val="22"/>
          <w:lang w:val="cs-CZ"/>
        </w:rPr>
        <w:t>p</w:t>
      </w:r>
      <w:r w:rsidRPr="002A11A9">
        <w:rPr>
          <w:rFonts w:ascii="Segoe UI" w:hAnsi="Segoe UI" w:cs="Segoe UI"/>
          <w:sz w:val="22"/>
          <w:szCs w:val="22"/>
        </w:rPr>
        <w:t xml:space="preserve">lnění </w:t>
      </w:r>
      <w:r w:rsidR="00E105C9">
        <w:rPr>
          <w:rFonts w:ascii="Segoe UI" w:hAnsi="Segoe UI" w:cs="Segoe UI"/>
          <w:sz w:val="22"/>
          <w:szCs w:val="22"/>
          <w:lang w:val="cs-CZ"/>
        </w:rPr>
        <w:t xml:space="preserve">je </w:t>
      </w:r>
      <w:r w:rsidR="002A0D73" w:rsidRPr="00E105C9">
        <w:rPr>
          <w:rFonts w:ascii="Segoe UI" w:hAnsi="Segoe UI" w:cs="Segoe UI"/>
          <w:sz w:val="22"/>
          <w:szCs w:val="22"/>
        </w:rPr>
        <w:t xml:space="preserve">celkem 27 </w:t>
      </w:r>
      <w:r w:rsidR="00050DC4">
        <w:rPr>
          <w:rFonts w:ascii="Segoe UI" w:hAnsi="Segoe UI" w:cs="Segoe UI"/>
          <w:sz w:val="22"/>
          <w:szCs w:val="22"/>
          <w:lang w:val="cs-CZ"/>
        </w:rPr>
        <w:t xml:space="preserve">unikátních </w:t>
      </w:r>
      <w:r w:rsidR="002A0D73" w:rsidRPr="00E105C9">
        <w:rPr>
          <w:rFonts w:ascii="Segoe UI" w:hAnsi="Segoe UI" w:cs="Segoe UI"/>
          <w:sz w:val="22"/>
          <w:szCs w:val="22"/>
        </w:rPr>
        <w:t>kurzů</w:t>
      </w:r>
      <w:r w:rsidR="00050DC4">
        <w:rPr>
          <w:rFonts w:ascii="Segoe UI" w:hAnsi="Segoe UI" w:cs="Segoe UI"/>
          <w:sz w:val="22"/>
          <w:szCs w:val="22"/>
          <w:lang w:val="cs-CZ"/>
        </w:rPr>
        <w:t>, u</w:t>
      </w:r>
      <w:r w:rsidR="00050DC4" w:rsidRPr="006666E3">
        <w:rPr>
          <w:rFonts w:ascii="Segoe UI" w:hAnsi="Segoe UI" w:cs="Segoe UI"/>
          <w:sz w:val="22"/>
          <w:szCs w:val="22"/>
          <w:lang w:val="cs-CZ"/>
        </w:rPr>
        <w:t xml:space="preserve"> každého kurzu je požadována 2x realizace kurzu za dobu plnění.</w:t>
      </w:r>
      <w:r w:rsidR="00050DC4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6666E3" w:rsidRPr="006666E3">
        <w:rPr>
          <w:rFonts w:ascii="Segoe UI" w:hAnsi="Segoe UI" w:cs="Segoe UI"/>
          <w:sz w:val="22"/>
          <w:szCs w:val="22"/>
          <w:lang w:val="cs-CZ"/>
        </w:rPr>
        <w:t xml:space="preserve">Z toho u 24 kurzů je požadována akreditace a 3 kurzy, u kterých akreditace vyžadována není. </w:t>
      </w:r>
      <w:r w:rsidR="002A0D73" w:rsidRPr="00E105C9">
        <w:rPr>
          <w:rFonts w:ascii="Segoe UI" w:hAnsi="Segoe UI" w:cs="Segoe UI"/>
          <w:sz w:val="22"/>
          <w:szCs w:val="22"/>
        </w:rPr>
        <w:t xml:space="preserve"> </w:t>
      </w:r>
      <w:r w:rsidR="00E105C9" w:rsidRPr="006666E3">
        <w:rPr>
          <w:rFonts w:ascii="Segoe UI" w:hAnsi="Segoe UI" w:cs="Segoe UI"/>
          <w:sz w:val="22"/>
          <w:szCs w:val="22"/>
          <w:lang w:val="cs-CZ"/>
        </w:rPr>
        <w:t>Podrobný</w:t>
      </w:r>
      <w:r w:rsidR="00E105C9">
        <w:rPr>
          <w:rFonts w:ascii="Segoe UI" w:hAnsi="Segoe UI" w:cs="Segoe UI"/>
          <w:sz w:val="22"/>
          <w:szCs w:val="22"/>
          <w:lang w:val="cs-CZ"/>
        </w:rPr>
        <w:t xml:space="preserve"> popis</w:t>
      </w:r>
      <w:r w:rsidR="00E105C9" w:rsidRPr="002A11A9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D03745">
        <w:rPr>
          <w:rFonts w:ascii="Segoe UI" w:hAnsi="Segoe UI" w:cs="Segoe UI"/>
          <w:sz w:val="22"/>
          <w:szCs w:val="22"/>
          <w:lang w:val="cs-CZ"/>
        </w:rPr>
        <w:t>kurzů</w:t>
      </w:r>
      <w:r w:rsidR="00D03745" w:rsidRPr="002A11A9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E105C9" w:rsidRPr="002A11A9">
        <w:rPr>
          <w:rFonts w:ascii="Segoe UI" w:hAnsi="Segoe UI" w:cs="Segoe UI"/>
          <w:sz w:val="22"/>
          <w:szCs w:val="22"/>
          <w:lang w:val="cs-CZ"/>
        </w:rPr>
        <w:t>je uveden v příloze č. 2 Smlouvy.</w:t>
      </w:r>
      <w:r w:rsidR="00E105C9">
        <w:rPr>
          <w:rFonts w:ascii="Segoe UI" w:hAnsi="Segoe UI" w:cs="Segoe UI"/>
          <w:sz w:val="22"/>
          <w:szCs w:val="22"/>
          <w:lang w:val="cs-CZ"/>
        </w:rPr>
        <w:t xml:space="preserve"> </w:t>
      </w:r>
    </w:p>
    <w:p w14:paraId="25A67E04" w14:textId="2E00BFD6" w:rsidR="00CE5672" w:rsidRPr="00FA6815" w:rsidRDefault="00CE5672" w:rsidP="00FA681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A11A9">
        <w:rPr>
          <w:rFonts w:ascii="Segoe UI" w:hAnsi="Segoe UI" w:cs="Segoe UI"/>
          <w:sz w:val="22"/>
          <w:szCs w:val="22"/>
        </w:rPr>
        <w:t xml:space="preserve">Zadavatel požaduje, aby </w:t>
      </w:r>
      <w:r w:rsidR="00D03745" w:rsidRPr="00FA6815">
        <w:rPr>
          <w:rFonts w:ascii="Segoe UI" w:hAnsi="Segoe UI" w:cs="Segoe UI"/>
          <w:sz w:val="22"/>
          <w:szCs w:val="22"/>
        </w:rPr>
        <w:t>kurzy</w:t>
      </w:r>
      <w:r w:rsidR="005B5404" w:rsidRPr="00FA6815">
        <w:rPr>
          <w:rFonts w:ascii="Segoe UI" w:hAnsi="Segoe UI" w:cs="Segoe UI"/>
          <w:sz w:val="22"/>
          <w:szCs w:val="22"/>
        </w:rPr>
        <w:t xml:space="preserve">, u kterých je požadována akreditace, </w:t>
      </w:r>
      <w:r w:rsidRPr="002A11A9">
        <w:rPr>
          <w:rFonts w:ascii="Segoe UI" w:hAnsi="Segoe UI" w:cs="Segoe UI"/>
          <w:sz w:val="22"/>
          <w:szCs w:val="22"/>
        </w:rPr>
        <w:t xml:space="preserve"> byly akreditovány </w:t>
      </w:r>
      <w:r w:rsidR="00FA6815" w:rsidRPr="00FA6815">
        <w:rPr>
          <w:rFonts w:ascii="Segoe UI" w:hAnsi="Segoe UI" w:cs="Segoe UI"/>
          <w:sz w:val="22"/>
          <w:szCs w:val="22"/>
        </w:rPr>
        <w:t xml:space="preserve">v souladu s platným zněním zákona č.108/2006 Sb., §111 o dalším vzdělávání </w:t>
      </w:r>
      <w:r w:rsidR="00FA6815">
        <w:rPr>
          <w:rFonts w:ascii="Segoe UI" w:hAnsi="Segoe UI" w:cs="Segoe UI"/>
          <w:sz w:val="22"/>
          <w:szCs w:val="22"/>
        </w:rPr>
        <w:t xml:space="preserve">sociálních </w:t>
      </w:r>
      <w:r w:rsidR="00FA6815" w:rsidRPr="00FA6815">
        <w:rPr>
          <w:rFonts w:ascii="Segoe UI" w:hAnsi="Segoe UI" w:cs="Segoe UI"/>
          <w:sz w:val="22"/>
          <w:szCs w:val="22"/>
        </w:rPr>
        <w:t>pracovníků</w:t>
      </w:r>
      <w:r w:rsidRPr="00FA6815">
        <w:rPr>
          <w:rFonts w:ascii="Segoe UI" w:hAnsi="Segoe UI" w:cs="Segoe UI"/>
          <w:sz w:val="22"/>
          <w:szCs w:val="22"/>
        </w:rPr>
        <w:t xml:space="preserve">. </w:t>
      </w:r>
      <w:r w:rsidRPr="00952A72">
        <w:rPr>
          <w:rFonts w:ascii="Segoe UI" w:hAnsi="Segoe UI" w:cs="Segoe UI"/>
          <w:sz w:val="22"/>
          <w:szCs w:val="22"/>
        </w:rPr>
        <w:t xml:space="preserve">Akreditace </w:t>
      </w:r>
      <w:r w:rsidR="0057123F" w:rsidRPr="00FA6815">
        <w:rPr>
          <w:rFonts w:ascii="Segoe UI" w:hAnsi="Segoe UI" w:cs="Segoe UI"/>
          <w:sz w:val="22"/>
          <w:szCs w:val="22"/>
        </w:rPr>
        <w:t>kurzů</w:t>
      </w:r>
      <w:r w:rsidRPr="00952A72">
        <w:rPr>
          <w:rFonts w:ascii="Segoe UI" w:hAnsi="Segoe UI" w:cs="Segoe UI"/>
          <w:sz w:val="22"/>
          <w:szCs w:val="22"/>
        </w:rPr>
        <w:t xml:space="preserve"> musí být platná </w:t>
      </w:r>
      <w:r w:rsidR="0057123F" w:rsidRPr="00FA6815">
        <w:rPr>
          <w:rFonts w:ascii="Segoe UI" w:hAnsi="Segoe UI" w:cs="Segoe UI"/>
          <w:sz w:val="22"/>
          <w:szCs w:val="22"/>
        </w:rPr>
        <w:t>v</w:t>
      </w:r>
      <w:r w:rsidRPr="002A11A9">
        <w:rPr>
          <w:rFonts w:ascii="Segoe UI" w:hAnsi="Segoe UI" w:cs="Segoe UI"/>
          <w:sz w:val="22"/>
          <w:szCs w:val="22"/>
        </w:rPr>
        <w:t xml:space="preserve"> </w:t>
      </w:r>
      <w:r w:rsidRPr="00FA6815">
        <w:rPr>
          <w:rFonts w:ascii="Segoe UI" w:hAnsi="Segoe UI" w:cs="Segoe UI"/>
          <w:sz w:val="22"/>
          <w:szCs w:val="22"/>
        </w:rPr>
        <w:t>dob</w:t>
      </w:r>
      <w:r w:rsidR="0057123F" w:rsidRPr="00FA6815">
        <w:rPr>
          <w:rFonts w:ascii="Segoe UI" w:hAnsi="Segoe UI" w:cs="Segoe UI"/>
          <w:sz w:val="22"/>
          <w:szCs w:val="22"/>
        </w:rPr>
        <w:t>ě</w:t>
      </w:r>
      <w:r w:rsidRPr="002A11A9">
        <w:rPr>
          <w:rFonts w:ascii="Segoe UI" w:hAnsi="Segoe UI" w:cs="Segoe UI"/>
          <w:sz w:val="22"/>
          <w:szCs w:val="22"/>
        </w:rPr>
        <w:t xml:space="preserve"> realizace </w:t>
      </w:r>
      <w:r w:rsidR="0057123F" w:rsidRPr="00FA6815">
        <w:rPr>
          <w:rFonts w:ascii="Segoe UI" w:hAnsi="Segoe UI" w:cs="Segoe UI"/>
          <w:sz w:val="22"/>
          <w:szCs w:val="22"/>
        </w:rPr>
        <w:t>kurzu</w:t>
      </w:r>
      <w:r w:rsidRPr="002A11A9">
        <w:rPr>
          <w:rFonts w:ascii="Segoe UI" w:hAnsi="Segoe UI" w:cs="Segoe UI"/>
          <w:sz w:val="22"/>
          <w:szCs w:val="22"/>
        </w:rPr>
        <w:t>, ke kterému se vztahuje.</w:t>
      </w:r>
    </w:p>
    <w:p w14:paraId="7F3D19E5" w14:textId="5F6C385D" w:rsidR="00CE5672" w:rsidRPr="00CE5672" w:rsidRDefault="00A372F6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Kurzy</w:t>
      </w:r>
      <w:r w:rsidR="00CE5672" w:rsidRPr="002A11A9">
        <w:rPr>
          <w:rFonts w:ascii="Segoe UI" w:hAnsi="Segoe UI" w:cs="Segoe UI"/>
          <w:sz w:val="22"/>
          <w:szCs w:val="22"/>
        </w:rPr>
        <w:t xml:space="preserve"> budou </w:t>
      </w:r>
      <w:r w:rsidR="001C0028">
        <w:rPr>
          <w:rFonts w:ascii="Segoe UI" w:hAnsi="Segoe UI" w:cs="Segoe UI"/>
          <w:sz w:val="22"/>
          <w:szCs w:val="22"/>
          <w:lang w:val="cs-CZ"/>
        </w:rPr>
        <w:t xml:space="preserve">realizovány od doby účinnosti smlouvy do konce realizace projektu </w:t>
      </w:r>
      <w:r w:rsidR="00FB3EDB">
        <w:rPr>
          <w:rFonts w:ascii="Segoe UI" w:hAnsi="Segoe UI" w:cs="Segoe UI"/>
          <w:sz w:val="22"/>
          <w:szCs w:val="22"/>
          <w:lang w:val="cs-CZ"/>
        </w:rPr>
        <w:br/>
      </w:r>
      <w:r w:rsidR="001C0028">
        <w:rPr>
          <w:rFonts w:ascii="Segoe UI" w:hAnsi="Segoe UI" w:cs="Segoe UI"/>
          <w:sz w:val="22"/>
          <w:szCs w:val="22"/>
          <w:lang w:val="cs-CZ"/>
        </w:rPr>
        <w:t>tj</w:t>
      </w:r>
      <w:r w:rsidR="00FB3EDB">
        <w:rPr>
          <w:rFonts w:ascii="Segoe UI" w:hAnsi="Segoe UI" w:cs="Segoe UI"/>
          <w:sz w:val="22"/>
          <w:szCs w:val="22"/>
          <w:lang w:val="cs-CZ"/>
        </w:rPr>
        <w:t xml:space="preserve">. </w:t>
      </w:r>
      <w:r w:rsidR="001C0028">
        <w:rPr>
          <w:rFonts w:ascii="Segoe UI" w:hAnsi="Segoe UI" w:cs="Segoe UI"/>
          <w:sz w:val="22"/>
          <w:szCs w:val="22"/>
          <w:lang w:val="cs-CZ"/>
        </w:rPr>
        <w:t>do</w:t>
      </w:r>
      <w:r w:rsidR="00CE5672" w:rsidRPr="002A11A9">
        <w:rPr>
          <w:rFonts w:ascii="Segoe UI" w:hAnsi="Segoe UI" w:cs="Segoe UI"/>
          <w:sz w:val="22"/>
          <w:szCs w:val="22"/>
        </w:rPr>
        <w:t xml:space="preserve"> 3</w:t>
      </w:r>
      <w:r w:rsidR="00A52C76" w:rsidRPr="002A11A9">
        <w:rPr>
          <w:rFonts w:ascii="Segoe UI" w:hAnsi="Segoe UI" w:cs="Segoe UI"/>
          <w:sz w:val="22"/>
          <w:szCs w:val="22"/>
          <w:lang w:val="cs-CZ"/>
        </w:rPr>
        <w:t>1</w:t>
      </w:r>
      <w:r w:rsidR="00CE5672" w:rsidRPr="002A11A9">
        <w:rPr>
          <w:rFonts w:ascii="Segoe UI" w:hAnsi="Segoe UI" w:cs="Segoe UI"/>
          <w:sz w:val="22"/>
          <w:szCs w:val="22"/>
        </w:rPr>
        <w:t xml:space="preserve">. </w:t>
      </w:r>
      <w:r w:rsidR="005B5404" w:rsidRPr="00952A72">
        <w:rPr>
          <w:rFonts w:ascii="Segoe UI" w:hAnsi="Segoe UI" w:cs="Segoe UI"/>
          <w:sz w:val="22"/>
          <w:szCs w:val="22"/>
          <w:lang w:val="cs-CZ"/>
        </w:rPr>
        <w:t>3</w:t>
      </w:r>
      <w:r w:rsidR="00CE5672" w:rsidRPr="002A11A9">
        <w:rPr>
          <w:rFonts w:ascii="Segoe UI" w:hAnsi="Segoe UI" w:cs="Segoe UI"/>
          <w:sz w:val="22"/>
          <w:szCs w:val="22"/>
        </w:rPr>
        <w:t>. 202</w:t>
      </w:r>
      <w:r w:rsidR="005B5404" w:rsidRPr="002A11A9">
        <w:rPr>
          <w:rFonts w:ascii="Segoe UI" w:hAnsi="Segoe UI" w:cs="Segoe UI"/>
          <w:sz w:val="22"/>
          <w:szCs w:val="22"/>
          <w:lang w:val="cs-CZ"/>
        </w:rPr>
        <w:t>6</w:t>
      </w:r>
      <w:r w:rsidR="00F64895">
        <w:rPr>
          <w:rFonts w:ascii="Segoe UI" w:hAnsi="Segoe UI" w:cs="Segoe UI"/>
          <w:sz w:val="22"/>
          <w:szCs w:val="22"/>
          <w:lang w:val="cs-CZ"/>
        </w:rPr>
        <w:t xml:space="preserve"> a to za podmínky, ž</w:t>
      </w:r>
      <w:r w:rsidR="00AB56D8">
        <w:rPr>
          <w:rFonts w:ascii="Segoe UI" w:hAnsi="Segoe UI" w:cs="Segoe UI"/>
          <w:sz w:val="22"/>
          <w:szCs w:val="22"/>
          <w:lang w:val="cs-CZ"/>
        </w:rPr>
        <w:t>e v jednom kalendářním měsíci mohou probíhat maximálně 3</w:t>
      </w:r>
      <w:r w:rsidR="003705E2">
        <w:rPr>
          <w:rFonts w:ascii="Segoe UI" w:hAnsi="Segoe UI" w:cs="Segoe UI"/>
          <w:sz w:val="22"/>
          <w:szCs w:val="22"/>
          <w:lang w:val="cs-CZ"/>
        </w:rPr>
        <w:t xml:space="preserve"> kurzy</w:t>
      </w:r>
      <w:r w:rsidR="001C0028">
        <w:rPr>
          <w:rFonts w:ascii="Segoe UI" w:hAnsi="Segoe UI" w:cs="Segoe UI"/>
          <w:sz w:val="22"/>
          <w:szCs w:val="22"/>
          <w:lang w:val="cs-CZ"/>
        </w:rPr>
        <w:t>, kurzy v jednom měsíci musí být unikátní, témat</w:t>
      </w:r>
      <w:r w:rsidR="004F1FDB">
        <w:rPr>
          <w:rFonts w:ascii="Segoe UI" w:hAnsi="Segoe UI" w:cs="Segoe UI"/>
          <w:sz w:val="22"/>
          <w:szCs w:val="22"/>
          <w:lang w:val="cs-CZ"/>
        </w:rPr>
        <w:t>a</w:t>
      </w:r>
      <w:r w:rsidR="001C0028">
        <w:rPr>
          <w:rFonts w:ascii="Segoe UI" w:hAnsi="Segoe UI" w:cs="Segoe UI"/>
          <w:sz w:val="22"/>
          <w:szCs w:val="22"/>
          <w:lang w:val="cs-CZ"/>
        </w:rPr>
        <w:t xml:space="preserve"> kurzů v jednom </w:t>
      </w:r>
      <w:r w:rsidR="004F1FDB">
        <w:rPr>
          <w:rFonts w:ascii="Segoe UI" w:hAnsi="Segoe UI" w:cs="Segoe UI"/>
          <w:sz w:val="22"/>
          <w:szCs w:val="22"/>
          <w:lang w:val="cs-CZ"/>
        </w:rPr>
        <w:t xml:space="preserve">měsíci se nesmí </w:t>
      </w:r>
      <w:r w:rsidR="001C0028">
        <w:rPr>
          <w:rFonts w:ascii="Segoe UI" w:hAnsi="Segoe UI" w:cs="Segoe UI"/>
          <w:sz w:val="22"/>
          <w:szCs w:val="22"/>
          <w:lang w:val="cs-CZ"/>
        </w:rPr>
        <w:t>opakovat</w:t>
      </w:r>
      <w:r w:rsidR="003705E2">
        <w:rPr>
          <w:rFonts w:ascii="Segoe UI" w:hAnsi="Segoe UI" w:cs="Segoe UI"/>
          <w:sz w:val="22"/>
          <w:szCs w:val="22"/>
          <w:lang w:val="cs-CZ"/>
        </w:rPr>
        <w:t xml:space="preserve">. </w:t>
      </w:r>
      <w:r w:rsidR="00CE5672" w:rsidRPr="002A11A9">
        <w:rPr>
          <w:rFonts w:ascii="Segoe UI" w:hAnsi="Segoe UI" w:cs="Segoe UI"/>
          <w:sz w:val="22"/>
          <w:szCs w:val="22"/>
          <w:lang w:val="cs-CZ"/>
        </w:rPr>
        <w:t xml:space="preserve">Podrobný rozpad </w:t>
      </w:r>
      <w:r w:rsidR="00D03745">
        <w:rPr>
          <w:rFonts w:ascii="Segoe UI" w:hAnsi="Segoe UI" w:cs="Segoe UI"/>
          <w:sz w:val="22"/>
          <w:szCs w:val="22"/>
          <w:lang w:val="cs-CZ"/>
        </w:rPr>
        <w:t>kurzů</w:t>
      </w:r>
      <w:r w:rsidR="00D03745" w:rsidRPr="002A11A9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CE5672" w:rsidRPr="002A11A9">
        <w:rPr>
          <w:rFonts w:ascii="Segoe UI" w:hAnsi="Segoe UI" w:cs="Segoe UI"/>
          <w:sz w:val="22"/>
          <w:szCs w:val="22"/>
          <w:lang w:val="cs-CZ"/>
        </w:rPr>
        <w:t>do jednotlivých let je uveden v příloze č. 2 Smlouvy.</w:t>
      </w:r>
      <w:r w:rsidR="00AB56D8">
        <w:rPr>
          <w:rFonts w:ascii="Segoe UI" w:hAnsi="Segoe UI" w:cs="Segoe UI"/>
          <w:sz w:val="22"/>
          <w:szCs w:val="22"/>
          <w:lang w:val="cs-CZ"/>
        </w:rPr>
        <w:t xml:space="preserve"> </w:t>
      </w:r>
    </w:p>
    <w:p w14:paraId="66175A1A" w14:textId="4A4F2420" w:rsidR="00284CBA" w:rsidRPr="00CE5672" w:rsidRDefault="00ED7E02" w:rsidP="00284CBA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A11A9">
        <w:rPr>
          <w:rFonts w:ascii="Segoe UI" w:hAnsi="Segoe UI" w:cs="Segoe UI"/>
          <w:sz w:val="22"/>
          <w:szCs w:val="22"/>
          <w:lang w:val="cs-CZ"/>
        </w:rPr>
        <w:t>Časová dotace</w:t>
      </w:r>
      <w:r w:rsidR="00AB16FA" w:rsidRPr="002A11A9">
        <w:rPr>
          <w:rFonts w:ascii="Segoe UI" w:hAnsi="Segoe UI" w:cs="Segoe UI"/>
          <w:sz w:val="22"/>
          <w:szCs w:val="22"/>
          <w:lang w:val="cs-CZ"/>
        </w:rPr>
        <w:t xml:space="preserve"> každého </w:t>
      </w:r>
      <w:r w:rsidR="00A372F6">
        <w:rPr>
          <w:rFonts w:ascii="Segoe UI" w:hAnsi="Segoe UI" w:cs="Segoe UI"/>
          <w:sz w:val="22"/>
          <w:szCs w:val="22"/>
          <w:lang w:val="cs-CZ"/>
        </w:rPr>
        <w:t>kurzu</w:t>
      </w:r>
      <w:r w:rsidR="00AB16FA" w:rsidRPr="00952A72">
        <w:rPr>
          <w:rFonts w:ascii="Segoe UI" w:hAnsi="Segoe UI" w:cs="Segoe UI"/>
          <w:sz w:val="22"/>
          <w:szCs w:val="22"/>
          <w:lang w:val="cs-CZ"/>
        </w:rPr>
        <w:t xml:space="preserve"> m</w:t>
      </w:r>
      <w:r w:rsidR="00776B09" w:rsidRPr="00952A72">
        <w:rPr>
          <w:rFonts w:ascii="Segoe UI" w:hAnsi="Segoe UI" w:cs="Segoe UI"/>
          <w:sz w:val="22"/>
          <w:szCs w:val="22"/>
          <w:lang w:val="cs-CZ"/>
        </w:rPr>
        <w:t>u</w:t>
      </w:r>
      <w:r w:rsidR="00AB16FA" w:rsidRPr="00952A72">
        <w:rPr>
          <w:rFonts w:ascii="Segoe UI" w:hAnsi="Segoe UI" w:cs="Segoe UI"/>
          <w:sz w:val="22"/>
          <w:szCs w:val="22"/>
          <w:lang w:val="cs-CZ"/>
        </w:rPr>
        <w:t>sí být minimálně</w:t>
      </w:r>
      <w:r w:rsidRPr="00952A72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284CBA" w:rsidRPr="00952A72">
        <w:rPr>
          <w:rFonts w:ascii="Segoe UI" w:hAnsi="Segoe UI" w:cs="Segoe UI"/>
          <w:sz w:val="22"/>
          <w:szCs w:val="22"/>
          <w:lang w:val="cs-CZ"/>
        </w:rPr>
        <w:t xml:space="preserve">6 </w:t>
      </w:r>
      <w:r w:rsidRPr="00952A72">
        <w:rPr>
          <w:rFonts w:ascii="Segoe UI" w:hAnsi="Segoe UI" w:cs="Segoe UI"/>
          <w:sz w:val="22"/>
          <w:szCs w:val="22"/>
          <w:lang w:val="cs-CZ"/>
        </w:rPr>
        <w:t xml:space="preserve">hodin, přičemž </w:t>
      </w:r>
      <w:r w:rsidR="00AB16FA" w:rsidRPr="00952A72">
        <w:rPr>
          <w:rFonts w:ascii="Segoe UI" w:hAnsi="Segoe UI" w:cs="Segoe UI"/>
          <w:sz w:val="22"/>
          <w:szCs w:val="22"/>
          <w:lang w:val="cs-CZ"/>
        </w:rPr>
        <w:t>hodina musí být</w:t>
      </w:r>
      <w:r w:rsidRPr="00952A72">
        <w:rPr>
          <w:rFonts w:ascii="Segoe UI" w:hAnsi="Segoe UI" w:cs="Segoe UI"/>
          <w:sz w:val="22"/>
          <w:szCs w:val="22"/>
          <w:lang w:val="cs-CZ"/>
        </w:rPr>
        <w:t xml:space="preserve"> o</w:t>
      </w:r>
      <w:r w:rsidR="009D3913" w:rsidRPr="00E105C9">
        <w:rPr>
          <w:rFonts w:ascii="Segoe UI" w:hAnsi="Segoe UI" w:cs="Segoe UI"/>
          <w:sz w:val="22"/>
          <w:szCs w:val="22"/>
          <w:lang w:val="cs-CZ"/>
        </w:rPr>
        <w:t> </w:t>
      </w:r>
      <w:r w:rsidRPr="00E105C9">
        <w:rPr>
          <w:rFonts w:ascii="Segoe UI" w:hAnsi="Segoe UI" w:cs="Segoe UI"/>
          <w:sz w:val="22"/>
          <w:szCs w:val="22"/>
          <w:lang w:val="cs-CZ"/>
        </w:rPr>
        <w:t xml:space="preserve">délce </w:t>
      </w:r>
      <w:r w:rsidR="00AB16FA" w:rsidRPr="00E105C9">
        <w:rPr>
          <w:rFonts w:ascii="Segoe UI" w:hAnsi="Segoe UI" w:cs="Segoe UI"/>
          <w:sz w:val="22"/>
          <w:szCs w:val="22"/>
          <w:lang w:val="cs-CZ"/>
        </w:rPr>
        <w:t>minimálně 45</w:t>
      </w:r>
      <w:r w:rsidRPr="00E105C9">
        <w:rPr>
          <w:rFonts w:ascii="Segoe UI" w:hAnsi="Segoe UI" w:cs="Segoe UI"/>
          <w:sz w:val="22"/>
          <w:szCs w:val="22"/>
          <w:lang w:val="cs-CZ"/>
        </w:rPr>
        <w:t xml:space="preserve"> minut. </w:t>
      </w:r>
    </w:p>
    <w:p w14:paraId="28E897A6" w14:textId="211F80B1" w:rsidR="00D16C4B" w:rsidRPr="002C3FEC" w:rsidRDefault="00AB16FA" w:rsidP="00907499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C3FEC">
        <w:rPr>
          <w:rFonts w:ascii="Segoe UI" w:hAnsi="Segoe UI" w:cs="Segoe UI"/>
          <w:sz w:val="22"/>
          <w:szCs w:val="22"/>
        </w:rPr>
        <w:t xml:space="preserve">Každý </w:t>
      </w:r>
      <w:r w:rsidR="002822C8">
        <w:rPr>
          <w:rFonts w:ascii="Segoe UI" w:hAnsi="Segoe UI" w:cs="Segoe UI"/>
          <w:sz w:val="22"/>
          <w:szCs w:val="22"/>
          <w:lang w:val="cs-CZ"/>
        </w:rPr>
        <w:t>kurz</w:t>
      </w:r>
      <w:r w:rsidRPr="002C3FEC">
        <w:rPr>
          <w:rFonts w:ascii="Segoe UI" w:hAnsi="Segoe UI" w:cs="Segoe UI"/>
          <w:sz w:val="22"/>
          <w:szCs w:val="22"/>
        </w:rPr>
        <w:t xml:space="preserve"> bude ukončen</w:t>
      </w:r>
      <w:r w:rsidR="00ED7E02" w:rsidRPr="002C3FEC">
        <w:rPr>
          <w:rFonts w:ascii="Segoe UI" w:hAnsi="Segoe UI" w:cs="Segoe UI"/>
          <w:sz w:val="22"/>
          <w:szCs w:val="22"/>
        </w:rPr>
        <w:t xml:space="preserve"> vydán</w:t>
      </w:r>
      <w:r w:rsidRPr="002C3FEC">
        <w:rPr>
          <w:rFonts w:ascii="Segoe UI" w:hAnsi="Segoe UI" w:cs="Segoe UI"/>
          <w:sz w:val="22"/>
          <w:szCs w:val="22"/>
        </w:rPr>
        <w:t>ím</w:t>
      </w:r>
      <w:r w:rsidR="00ED7E02" w:rsidRPr="002C3FEC">
        <w:rPr>
          <w:rFonts w:ascii="Segoe UI" w:hAnsi="Segoe UI" w:cs="Segoe UI"/>
          <w:sz w:val="22"/>
          <w:szCs w:val="22"/>
        </w:rPr>
        <w:t xml:space="preserve"> osvědčení o absolvování vzdělávacího programu</w:t>
      </w:r>
      <w:r w:rsidRPr="002C3FEC">
        <w:rPr>
          <w:rFonts w:ascii="Segoe UI" w:hAnsi="Segoe UI" w:cs="Segoe UI"/>
          <w:sz w:val="22"/>
          <w:szCs w:val="22"/>
        </w:rPr>
        <w:t>.</w:t>
      </w:r>
    </w:p>
    <w:p w14:paraId="7E0E8CF9" w14:textId="77777777"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Vzdělávací materiál</w:t>
      </w:r>
    </w:p>
    <w:p w14:paraId="0F432C37" w14:textId="7C428229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Obsah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materiálu musí odpovídat rozsahu vzdělávaného tématu.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budou obsahovat mimo jiné kontakt na odborné realizátory (lektory) vzdělávání tak, aby je v případě potřeby mohli účastníci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D03745">
        <w:rPr>
          <w:rFonts w:ascii="Segoe UI" w:hAnsi="Segoe UI" w:cs="Segoe UI"/>
          <w:sz w:val="22"/>
          <w:szCs w:val="22"/>
          <w:lang w:val="cs-CZ"/>
        </w:rPr>
        <w:t>kurzu</w:t>
      </w:r>
      <w:r w:rsidR="00D03745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kontaktovat i po skončení vzdělávacího programu.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musí obsahovat všechny povinné znaky publicity dle Operačního programu Zaměstnanost</w:t>
      </w:r>
      <w:r w:rsidR="002C3FEC">
        <w:rPr>
          <w:rFonts w:ascii="Segoe UI" w:hAnsi="Segoe UI" w:cs="Segoe UI"/>
          <w:sz w:val="22"/>
          <w:szCs w:val="22"/>
          <w:lang w:val="cs-CZ"/>
        </w:rPr>
        <w:t xml:space="preserve"> plus</w:t>
      </w:r>
      <w:r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14:paraId="1F03E1EB" w14:textId="3D70162C" w:rsidR="008B7DC6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materiály budou poskytnuty všem účastníkům </w:t>
      </w:r>
      <w:r w:rsidR="00D03745">
        <w:rPr>
          <w:rFonts w:ascii="Segoe UI" w:hAnsi="Segoe UI" w:cs="Segoe UI"/>
          <w:sz w:val="22"/>
          <w:szCs w:val="22"/>
          <w:lang w:val="cs-CZ"/>
        </w:rPr>
        <w:t>kurzu</w:t>
      </w:r>
      <w:r w:rsidR="00D03745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v tištěné i elektronické podobě. </w:t>
      </w:r>
      <w:r w:rsidRPr="002B40FA">
        <w:rPr>
          <w:rFonts w:ascii="Segoe UI" w:hAnsi="Segoe UI" w:cs="Segoe UI"/>
          <w:sz w:val="22"/>
          <w:szCs w:val="22"/>
          <w:lang w:val="cs-CZ"/>
        </w:rPr>
        <w:t>Vzdělávací materiál v elektronické podobě musí být předán i Objednateli.</w:t>
      </w:r>
    </w:p>
    <w:p w14:paraId="72FEC717" w14:textId="2B0B78FC"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 xml:space="preserve">Komunikace s účastníky </w:t>
      </w:r>
      <w:r w:rsidR="00D03745">
        <w:rPr>
          <w:rFonts w:ascii="Segoe UI" w:hAnsi="Segoe UI" w:cs="Segoe UI"/>
          <w:sz w:val="22"/>
          <w:szCs w:val="22"/>
          <w:u w:val="single"/>
          <w:lang w:val="cs-CZ"/>
        </w:rPr>
        <w:t>kurzu</w:t>
      </w:r>
    </w:p>
    <w:p w14:paraId="3328AB93" w14:textId="725DBD3A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Kontakt s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 účastníky </w:t>
      </w:r>
      <w:r w:rsidR="00D03745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(pozvánka na </w:t>
      </w:r>
      <w:r w:rsidR="00D03745">
        <w:rPr>
          <w:rFonts w:ascii="Segoe UI" w:hAnsi="Segoe UI" w:cs="Segoe UI"/>
          <w:sz w:val="22"/>
          <w:szCs w:val="22"/>
          <w:lang w:val="cs-CZ"/>
        </w:rPr>
        <w:t>kurz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přihláška, informace o </w:t>
      </w:r>
      <w:r w:rsidR="00D03745">
        <w:rPr>
          <w:rFonts w:ascii="Segoe UI" w:hAnsi="Segoe UI" w:cs="Segoe UI"/>
          <w:sz w:val="22"/>
          <w:szCs w:val="22"/>
          <w:lang w:val="cs-CZ"/>
        </w:rPr>
        <w:t>kurzu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předání studijních materiálů apod.)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zajišťuje </w:t>
      </w:r>
      <w:r w:rsidR="00B84A90">
        <w:rPr>
          <w:rFonts w:ascii="Segoe UI" w:hAnsi="Segoe UI" w:cs="Segoe UI"/>
          <w:sz w:val="22"/>
          <w:szCs w:val="22"/>
          <w:lang w:val="cs-CZ"/>
        </w:rPr>
        <w:t>Objednavatel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v součinnosti s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dodavatelem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14:paraId="3A4B07BC" w14:textId="77777777" w:rsidR="00184864" w:rsidRPr="008B146F" w:rsidRDefault="00184864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bCs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</w:rPr>
        <w:br w:type="page"/>
      </w:r>
    </w:p>
    <w:p w14:paraId="6B748F43" w14:textId="77777777"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9D3913" w:rsidRPr="009D3913">
        <w:rPr>
          <w:rFonts w:ascii="Segoe UI" w:hAnsi="Segoe UI" w:cs="Segoe UI"/>
          <w:b/>
          <w:bCs/>
          <w:sz w:val="22"/>
          <w:szCs w:val="22"/>
          <w:u w:val="single"/>
        </w:rPr>
        <w:t>Detailní specifikace vzdělávání a odměna</w:t>
      </w:r>
    </w:p>
    <w:p w14:paraId="71A8E09E" w14:textId="77777777" w:rsidR="0004476D" w:rsidRDefault="009D3913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>(tvoří samostatný dokument v elektronick</w:t>
      </w:r>
      <w:r w:rsidR="00533E1B" w:rsidRPr="2648EFAB">
        <w:rPr>
          <w:rFonts w:ascii="Segoe UI" w:hAnsi="Segoe UI" w:cs="Segoe UI"/>
          <w:i/>
          <w:iCs/>
          <w:color w:val="FF0000"/>
          <w:sz w:val="22"/>
          <w:szCs w:val="22"/>
        </w:rPr>
        <w:t>é podobě, který dodavatel vyplnil a předložil k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>e své nabídce)</w:t>
      </w:r>
    </w:p>
    <w:p w14:paraId="76BE0129" w14:textId="77777777"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14:paraId="723F7428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3 – Seznam poddodavatelů </w:t>
      </w:r>
    </w:p>
    <w:p w14:paraId="075822E3" w14:textId="49708A76" w:rsidR="0004476D" w:rsidRPr="00E105C9" w:rsidRDefault="0004476D" w:rsidP="2648EFAB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 w:rsidRPr="2648EFAB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E787A" w:rsidRPr="2648EFAB">
        <w:rPr>
          <w:rFonts w:ascii="Segoe UI" w:hAnsi="Segoe UI" w:cs="Segoe UI"/>
          <w:i/>
          <w:iCs/>
          <w:color w:val="FF0000"/>
          <w:sz w:val="22"/>
          <w:szCs w:val="22"/>
        </w:rPr>
        <w:t> Zadávací dokumentaci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5B3F17C9" w14:textId="77777777"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14:paraId="1E805223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4 – Realizační tým </w:t>
      </w:r>
    </w:p>
    <w:p w14:paraId="3BDBD392" w14:textId="6500B992" w:rsidR="00184864" w:rsidRPr="00D03745" w:rsidRDefault="0004476D" w:rsidP="2648EFAB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 w:rsidRPr="2648EFAB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8E787A" w:rsidRPr="2648EFAB">
        <w:rPr>
          <w:rFonts w:ascii="Segoe UI" w:hAnsi="Segoe UI" w:cs="Segoe UI"/>
          <w:i/>
          <w:iCs/>
          <w:color w:val="FF0000"/>
          <w:sz w:val="22"/>
          <w:szCs w:val="22"/>
        </w:rPr>
        <w:t> Zadávací dokumentaci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 w:rsidRPr="2648EFAB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2648EFAB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D03745" w:rsidSect="002A11A9">
      <w:footerReference w:type="default" r:id="rId12"/>
      <w:head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06D97" w16cex:dateUtc="2023-09-04T12:52:00Z"/>
  <w16cex:commentExtensible w16cex:durableId="28A224AE" w16cex:dateUtc="2023-09-05T20:05:00Z"/>
  <w16cex:commentExtensible w16cex:durableId="28A224CE" w16cex:dateUtc="2023-09-05T20:06:00Z"/>
  <w16cex:commentExtensible w16cex:durableId="28A224EC" w16cex:dateUtc="2023-09-05T2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789FAA" w16cid:durableId="28A06D97"/>
  <w16cid:commentId w16cid:paraId="2F1399EF" w16cid:durableId="28A224AE"/>
  <w16cid:commentId w16cid:paraId="52B90014" w16cid:durableId="28A224CE"/>
  <w16cid:commentId w16cid:paraId="5B7FCBB4" w16cid:durableId="28A224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339C0" w14:textId="77777777" w:rsidR="006575E9" w:rsidRDefault="006575E9">
      <w:r>
        <w:separator/>
      </w:r>
    </w:p>
  </w:endnote>
  <w:endnote w:type="continuationSeparator" w:id="0">
    <w:p w14:paraId="5B7A3BE7" w14:textId="77777777" w:rsidR="006575E9" w:rsidRDefault="006575E9">
      <w:r>
        <w:continuationSeparator/>
      </w:r>
    </w:p>
  </w:endnote>
  <w:endnote w:type="continuationNotice" w:id="1">
    <w:p w14:paraId="203CC840" w14:textId="77777777" w:rsidR="006575E9" w:rsidRDefault="006575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BA32F" w14:textId="4E1E83AA" w:rsidR="002077D7" w:rsidRPr="00670DC8" w:rsidRDefault="002077D7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 w:rsidR="00FA2F2D">
      <w:rPr>
        <w:rFonts w:ascii="Segoe UI" w:hAnsi="Segoe UI" w:cs="Segoe UI"/>
        <w:noProof/>
      </w:rPr>
      <w:t>20</w:t>
    </w:r>
    <w:r w:rsidRPr="00670DC8">
      <w:rPr>
        <w:rFonts w:ascii="Segoe UI" w:hAnsi="Segoe UI" w:cs="Segoe UI"/>
      </w:rPr>
      <w:fldChar w:fldCharType="end"/>
    </w:r>
  </w:p>
  <w:p w14:paraId="3C5FF3FA" w14:textId="77777777" w:rsidR="002077D7" w:rsidRDefault="002077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52CCD" w14:textId="77777777" w:rsidR="006575E9" w:rsidRDefault="006575E9">
      <w:r>
        <w:separator/>
      </w:r>
    </w:p>
  </w:footnote>
  <w:footnote w:type="continuationSeparator" w:id="0">
    <w:p w14:paraId="02A9C935" w14:textId="77777777" w:rsidR="006575E9" w:rsidRDefault="006575E9">
      <w:r>
        <w:continuationSeparator/>
      </w:r>
    </w:p>
  </w:footnote>
  <w:footnote w:type="continuationNotice" w:id="1">
    <w:p w14:paraId="6B5229FC" w14:textId="77777777" w:rsidR="006575E9" w:rsidRDefault="006575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1CD56" w14:textId="77777777" w:rsidR="002077D7" w:rsidRDefault="002077D7" w:rsidP="0052429A">
    <w:pPr>
      <w:pStyle w:val="Zhlav"/>
    </w:pPr>
    <w:r w:rsidRPr="00DE7D56">
      <w:rPr>
        <w:rFonts w:cs="Arial"/>
        <w:noProof/>
        <w:color w:val="000000"/>
        <w:sz w:val="16"/>
        <w:szCs w:val="18"/>
        <w:lang w:val="cs-CZ" w:eastAsia="cs-CZ"/>
      </w:rPr>
      <w:drawing>
        <wp:inline distT="0" distB="0" distL="0" distR="0" wp14:anchorId="62EAA258" wp14:editId="5E6307D9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F674F" w14:textId="77777777" w:rsidR="002077D7" w:rsidRDefault="002077D7" w:rsidP="0052429A">
    <w:pPr>
      <w:pStyle w:val="Zhlav"/>
    </w:pPr>
  </w:p>
  <w:p w14:paraId="137B2056" w14:textId="6B627B16" w:rsidR="002077D7" w:rsidRPr="0052429A" w:rsidRDefault="002077D7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>
      <w:rPr>
        <w:rFonts w:ascii="Segoe UI" w:hAnsi="Segoe UI" w:cs="Segoe UI"/>
        <w:sz w:val="22"/>
        <w:szCs w:val="22"/>
        <w:lang w:val="cs-CZ"/>
      </w:rPr>
      <w:t>4</w:t>
    </w:r>
    <w:r w:rsidR="00F173A9">
      <w:rPr>
        <w:rFonts w:ascii="Segoe UI" w:hAnsi="Segoe UI" w:cs="Segoe UI"/>
        <w:sz w:val="22"/>
        <w:szCs w:val="22"/>
        <w:lang w:val="cs-CZ"/>
      </w:rPr>
      <w:t xml:space="preserve"> Zadávací dokumentace</w:t>
    </w:r>
    <w:r w:rsidRPr="00112783">
      <w:rPr>
        <w:rFonts w:ascii="Segoe UI" w:hAnsi="Segoe UI" w:cs="Segoe UI"/>
        <w:sz w:val="22"/>
        <w:szCs w:val="22"/>
      </w:rPr>
      <w:t xml:space="preserve"> – </w:t>
    </w:r>
    <w:r w:rsidRPr="002A11A9">
      <w:rPr>
        <w:rFonts w:ascii="Segoe UI" w:hAnsi="Segoe UI" w:cs="Segoe UI"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1787C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E55F5"/>
    <w:multiLevelType w:val="hybridMultilevel"/>
    <w:tmpl w:val="FBA6AEBE"/>
    <w:lvl w:ilvl="0" w:tplc="47029A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1B41CD5"/>
    <w:multiLevelType w:val="hybridMultilevel"/>
    <w:tmpl w:val="B34AD40A"/>
    <w:lvl w:ilvl="0" w:tplc="C23ABDD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AF6537C"/>
    <w:multiLevelType w:val="hybridMultilevel"/>
    <w:tmpl w:val="F3EA204E"/>
    <w:lvl w:ilvl="0" w:tplc="C23ABDD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5EE53B2F"/>
    <w:multiLevelType w:val="hybridMultilevel"/>
    <w:tmpl w:val="990274FC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5496666"/>
    <w:multiLevelType w:val="hybridMultilevel"/>
    <w:tmpl w:val="34CE4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C68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82D20F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38"/>
  </w:num>
  <w:num w:numId="7">
    <w:abstractNumId w:val="33"/>
  </w:num>
  <w:num w:numId="8">
    <w:abstractNumId w:val="1"/>
  </w:num>
  <w:num w:numId="9">
    <w:abstractNumId w:val="44"/>
  </w:num>
  <w:num w:numId="10">
    <w:abstractNumId w:val="36"/>
  </w:num>
  <w:num w:numId="11">
    <w:abstractNumId w:val="17"/>
  </w:num>
  <w:num w:numId="12">
    <w:abstractNumId w:val="9"/>
  </w:num>
  <w:num w:numId="13">
    <w:abstractNumId w:val="41"/>
  </w:num>
  <w:num w:numId="14">
    <w:abstractNumId w:val="30"/>
  </w:num>
  <w:num w:numId="15">
    <w:abstractNumId w:val="18"/>
  </w:num>
  <w:num w:numId="16">
    <w:abstractNumId w:val="45"/>
  </w:num>
  <w:num w:numId="17">
    <w:abstractNumId w:val="19"/>
  </w:num>
  <w:num w:numId="18">
    <w:abstractNumId w:val="6"/>
  </w:num>
  <w:num w:numId="19">
    <w:abstractNumId w:val="35"/>
  </w:num>
  <w:num w:numId="20">
    <w:abstractNumId w:val="4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37"/>
  </w:num>
  <w:num w:numId="26">
    <w:abstractNumId w:val="11"/>
  </w:num>
  <w:num w:numId="27">
    <w:abstractNumId w:val="8"/>
  </w:num>
  <w:num w:numId="28">
    <w:abstractNumId w:val="14"/>
  </w:num>
  <w:num w:numId="29">
    <w:abstractNumId w:val="16"/>
  </w:num>
  <w:num w:numId="30">
    <w:abstractNumId w:val="27"/>
  </w:num>
  <w:num w:numId="31">
    <w:abstractNumId w:val="23"/>
  </w:num>
  <w:num w:numId="32">
    <w:abstractNumId w:val="32"/>
  </w:num>
  <w:num w:numId="33">
    <w:abstractNumId w:val="7"/>
  </w:num>
  <w:num w:numId="34">
    <w:abstractNumId w:val="39"/>
  </w:num>
  <w:num w:numId="35">
    <w:abstractNumId w:val="43"/>
  </w:num>
  <w:num w:numId="36">
    <w:abstractNumId w:val="22"/>
  </w:num>
  <w:num w:numId="37">
    <w:abstractNumId w:val="20"/>
  </w:num>
  <w:num w:numId="38">
    <w:abstractNumId w:val="2"/>
  </w:num>
  <w:num w:numId="39">
    <w:abstractNumId w:val="40"/>
  </w:num>
  <w:num w:numId="40">
    <w:abstractNumId w:val="0"/>
  </w:num>
  <w:num w:numId="41">
    <w:abstractNumId w:val="34"/>
  </w:num>
  <w:num w:numId="42">
    <w:abstractNumId w:val="29"/>
  </w:num>
  <w:num w:numId="43">
    <w:abstractNumId w:val="24"/>
  </w:num>
  <w:num w:numId="44">
    <w:abstractNumId w:val="31"/>
  </w:num>
  <w:num w:numId="45">
    <w:abstractNumId w:val="10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50A4"/>
    <w:rsid w:val="00026247"/>
    <w:rsid w:val="0002667B"/>
    <w:rsid w:val="00026EA5"/>
    <w:rsid w:val="00027B33"/>
    <w:rsid w:val="00027E1C"/>
    <w:rsid w:val="00032C07"/>
    <w:rsid w:val="00033020"/>
    <w:rsid w:val="00033994"/>
    <w:rsid w:val="0003466A"/>
    <w:rsid w:val="00035634"/>
    <w:rsid w:val="0003596E"/>
    <w:rsid w:val="00035A26"/>
    <w:rsid w:val="0004476D"/>
    <w:rsid w:val="00045382"/>
    <w:rsid w:val="00050DC4"/>
    <w:rsid w:val="00053140"/>
    <w:rsid w:val="00065377"/>
    <w:rsid w:val="00066390"/>
    <w:rsid w:val="00070BBD"/>
    <w:rsid w:val="00072452"/>
    <w:rsid w:val="00077548"/>
    <w:rsid w:val="000803FC"/>
    <w:rsid w:val="00083464"/>
    <w:rsid w:val="00083B49"/>
    <w:rsid w:val="000842FD"/>
    <w:rsid w:val="0008575D"/>
    <w:rsid w:val="00086380"/>
    <w:rsid w:val="000942A6"/>
    <w:rsid w:val="00094E86"/>
    <w:rsid w:val="0009701F"/>
    <w:rsid w:val="0009716C"/>
    <w:rsid w:val="000B1830"/>
    <w:rsid w:val="000B794F"/>
    <w:rsid w:val="000C560A"/>
    <w:rsid w:val="000C56EE"/>
    <w:rsid w:val="000E283E"/>
    <w:rsid w:val="000E29F7"/>
    <w:rsid w:val="000E2E72"/>
    <w:rsid w:val="000E32A7"/>
    <w:rsid w:val="000E50D7"/>
    <w:rsid w:val="000F525D"/>
    <w:rsid w:val="000F6BE4"/>
    <w:rsid w:val="000F721C"/>
    <w:rsid w:val="000F7414"/>
    <w:rsid w:val="001013A3"/>
    <w:rsid w:val="001048B3"/>
    <w:rsid w:val="00111F79"/>
    <w:rsid w:val="00113322"/>
    <w:rsid w:val="0011721B"/>
    <w:rsid w:val="00117223"/>
    <w:rsid w:val="00121D70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1BBA"/>
    <w:rsid w:val="00152C6D"/>
    <w:rsid w:val="00152D48"/>
    <w:rsid w:val="00153C65"/>
    <w:rsid w:val="0015739F"/>
    <w:rsid w:val="00160323"/>
    <w:rsid w:val="00181CE5"/>
    <w:rsid w:val="00184864"/>
    <w:rsid w:val="00187034"/>
    <w:rsid w:val="00190161"/>
    <w:rsid w:val="00193017"/>
    <w:rsid w:val="0019541C"/>
    <w:rsid w:val="00195B7D"/>
    <w:rsid w:val="00195D11"/>
    <w:rsid w:val="001A5063"/>
    <w:rsid w:val="001A50AA"/>
    <w:rsid w:val="001A54D7"/>
    <w:rsid w:val="001B4563"/>
    <w:rsid w:val="001B4E5D"/>
    <w:rsid w:val="001B5400"/>
    <w:rsid w:val="001B60B2"/>
    <w:rsid w:val="001C0028"/>
    <w:rsid w:val="001C2187"/>
    <w:rsid w:val="001D05CE"/>
    <w:rsid w:val="001D2BCE"/>
    <w:rsid w:val="001D3D15"/>
    <w:rsid w:val="001D6529"/>
    <w:rsid w:val="001D7AF0"/>
    <w:rsid w:val="001E2F50"/>
    <w:rsid w:val="001F0A72"/>
    <w:rsid w:val="001F26B6"/>
    <w:rsid w:val="001F5992"/>
    <w:rsid w:val="001F5EA7"/>
    <w:rsid w:val="001F6E71"/>
    <w:rsid w:val="00206375"/>
    <w:rsid w:val="00207214"/>
    <w:rsid w:val="002077D7"/>
    <w:rsid w:val="002147D1"/>
    <w:rsid w:val="002177F1"/>
    <w:rsid w:val="00217883"/>
    <w:rsid w:val="002179C3"/>
    <w:rsid w:val="00217A92"/>
    <w:rsid w:val="00217DC3"/>
    <w:rsid w:val="002235EC"/>
    <w:rsid w:val="00227430"/>
    <w:rsid w:val="00240868"/>
    <w:rsid w:val="002438BA"/>
    <w:rsid w:val="00244A41"/>
    <w:rsid w:val="00256C45"/>
    <w:rsid w:val="00261A79"/>
    <w:rsid w:val="002630B8"/>
    <w:rsid w:val="00264244"/>
    <w:rsid w:val="00265C8D"/>
    <w:rsid w:val="00266F0B"/>
    <w:rsid w:val="00273885"/>
    <w:rsid w:val="00273B50"/>
    <w:rsid w:val="00276457"/>
    <w:rsid w:val="002822C8"/>
    <w:rsid w:val="00282A3B"/>
    <w:rsid w:val="00284CBA"/>
    <w:rsid w:val="00286632"/>
    <w:rsid w:val="00286E50"/>
    <w:rsid w:val="00287088"/>
    <w:rsid w:val="002874AD"/>
    <w:rsid w:val="002901CD"/>
    <w:rsid w:val="00294340"/>
    <w:rsid w:val="002944D7"/>
    <w:rsid w:val="00294AA6"/>
    <w:rsid w:val="00294BF4"/>
    <w:rsid w:val="002A0D73"/>
    <w:rsid w:val="002A11A9"/>
    <w:rsid w:val="002A34A7"/>
    <w:rsid w:val="002A5627"/>
    <w:rsid w:val="002B2708"/>
    <w:rsid w:val="002B3B76"/>
    <w:rsid w:val="002B4094"/>
    <w:rsid w:val="002B40FA"/>
    <w:rsid w:val="002B5E94"/>
    <w:rsid w:val="002C037B"/>
    <w:rsid w:val="002C048C"/>
    <w:rsid w:val="002C3FEC"/>
    <w:rsid w:val="002D3BFC"/>
    <w:rsid w:val="002D46BE"/>
    <w:rsid w:val="002E0D0B"/>
    <w:rsid w:val="002E118C"/>
    <w:rsid w:val="002E1271"/>
    <w:rsid w:val="002E34E3"/>
    <w:rsid w:val="002E4034"/>
    <w:rsid w:val="002E7B88"/>
    <w:rsid w:val="002F1788"/>
    <w:rsid w:val="002F188C"/>
    <w:rsid w:val="002F54D1"/>
    <w:rsid w:val="002F6EFA"/>
    <w:rsid w:val="00301C0A"/>
    <w:rsid w:val="00303E63"/>
    <w:rsid w:val="00306503"/>
    <w:rsid w:val="00306AEE"/>
    <w:rsid w:val="00306E53"/>
    <w:rsid w:val="00306EBC"/>
    <w:rsid w:val="0031156F"/>
    <w:rsid w:val="003117CA"/>
    <w:rsid w:val="003130C8"/>
    <w:rsid w:val="003140CE"/>
    <w:rsid w:val="00315D56"/>
    <w:rsid w:val="003200CA"/>
    <w:rsid w:val="00321678"/>
    <w:rsid w:val="00326E41"/>
    <w:rsid w:val="0033149A"/>
    <w:rsid w:val="00331973"/>
    <w:rsid w:val="00332373"/>
    <w:rsid w:val="0033390E"/>
    <w:rsid w:val="00334BB3"/>
    <w:rsid w:val="003374F7"/>
    <w:rsid w:val="003434CD"/>
    <w:rsid w:val="00345C8E"/>
    <w:rsid w:val="00350E51"/>
    <w:rsid w:val="0035266C"/>
    <w:rsid w:val="00353413"/>
    <w:rsid w:val="0035560F"/>
    <w:rsid w:val="0036284D"/>
    <w:rsid w:val="00363FAE"/>
    <w:rsid w:val="00367DCE"/>
    <w:rsid w:val="00367EA3"/>
    <w:rsid w:val="003705E2"/>
    <w:rsid w:val="0037106F"/>
    <w:rsid w:val="00371B6C"/>
    <w:rsid w:val="0037421A"/>
    <w:rsid w:val="00377DB9"/>
    <w:rsid w:val="0038102D"/>
    <w:rsid w:val="00381D9F"/>
    <w:rsid w:val="00382263"/>
    <w:rsid w:val="00390DFA"/>
    <w:rsid w:val="00391377"/>
    <w:rsid w:val="0039643D"/>
    <w:rsid w:val="00396E59"/>
    <w:rsid w:val="00397520"/>
    <w:rsid w:val="00397BF7"/>
    <w:rsid w:val="003A5269"/>
    <w:rsid w:val="003A5F30"/>
    <w:rsid w:val="003B0FD6"/>
    <w:rsid w:val="003B40DC"/>
    <w:rsid w:val="003B503E"/>
    <w:rsid w:val="003B55C8"/>
    <w:rsid w:val="003B6356"/>
    <w:rsid w:val="003C0EE7"/>
    <w:rsid w:val="003C3509"/>
    <w:rsid w:val="003C36F5"/>
    <w:rsid w:val="003D15C7"/>
    <w:rsid w:val="003D3ED6"/>
    <w:rsid w:val="003D52F1"/>
    <w:rsid w:val="003E33B1"/>
    <w:rsid w:val="003F0A0E"/>
    <w:rsid w:val="003F70D2"/>
    <w:rsid w:val="00413059"/>
    <w:rsid w:val="00416A23"/>
    <w:rsid w:val="00417F41"/>
    <w:rsid w:val="00420945"/>
    <w:rsid w:val="00421A8A"/>
    <w:rsid w:val="0042289B"/>
    <w:rsid w:val="00426F20"/>
    <w:rsid w:val="00435B6D"/>
    <w:rsid w:val="00436FE6"/>
    <w:rsid w:val="00437739"/>
    <w:rsid w:val="004403B0"/>
    <w:rsid w:val="00440904"/>
    <w:rsid w:val="00441903"/>
    <w:rsid w:val="00442F81"/>
    <w:rsid w:val="00457172"/>
    <w:rsid w:val="0046165F"/>
    <w:rsid w:val="00461ED9"/>
    <w:rsid w:val="00462FB3"/>
    <w:rsid w:val="004713CE"/>
    <w:rsid w:val="00474F6B"/>
    <w:rsid w:val="0047539F"/>
    <w:rsid w:val="004759C9"/>
    <w:rsid w:val="00476236"/>
    <w:rsid w:val="0048051E"/>
    <w:rsid w:val="00481455"/>
    <w:rsid w:val="00482C20"/>
    <w:rsid w:val="00482E39"/>
    <w:rsid w:val="00491677"/>
    <w:rsid w:val="00494401"/>
    <w:rsid w:val="004A23E1"/>
    <w:rsid w:val="004A37AB"/>
    <w:rsid w:val="004B2090"/>
    <w:rsid w:val="004B6D2A"/>
    <w:rsid w:val="004C04D8"/>
    <w:rsid w:val="004C0B5E"/>
    <w:rsid w:val="004C4A67"/>
    <w:rsid w:val="004C4C7D"/>
    <w:rsid w:val="004C7B17"/>
    <w:rsid w:val="004D44F4"/>
    <w:rsid w:val="004E068F"/>
    <w:rsid w:val="004F1EC1"/>
    <w:rsid w:val="004F1FDB"/>
    <w:rsid w:val="004F4207"/>
    <w:rsid w:val="005007C2"/>
    <w:rsid w:val="00501FFC"/>
    <w:rsid w:val="00506B7E"/>
    <w:rsid w:val="00510644"/>
    <w:rsid w:val="005125B4"/>
    <w:rsid w:val="0052183F"/>
    <w:rsid w:val="0052429A"/>
    <w:rsid w:val="00527410"/>
    <w:rsid w:val="00527954"/>
    <w:rsid w:val="00530D9D"/>
    <w:rsid w:val="00532390"/>
    <w:rsid w:val="00533E1B"/>
    <w:rsid w:val="005379DE"/>
    <w:rsid w:val="00542BE4"/>
    <w:rsid w:val="00544B7D"/>
    <w:rsid w:val="00547C48"/>
    <w:rsid w:val="00550251"/>
    <w:rsid w:val="005513F8"/>
    <w:rsid w:val="00555FB9"/>
    <w:rsid w:val="00561EE3"/>
    <w:rsid w:val="00566EEE"/>
    <w:rsid w:val="00567667"/>
    <w:rsid w:val="00570A03"/>
    <w:rsid w:val="0057123F"/>
    <w:rsid w:val="00571689"/>
    <w:rsid w:val="00571E7A"/>
    <w:rsid w:val="00580D27"/>
    <w:rsid w:val="0058195A"/>
    <w:rsid w:val="00582BC0"/>
    <w:rsid w:val="00583A8E"/>
    <w:rsid w:val="00591229"/>
    <w:rsid w:val="00595D04"/>
    <w:rsid w:val="005A2919"/>
    <w:rsid w:val="005B1CAF"/>
    <w:rsid w:val="005B1D2C"/>
    <w:rsid w:val="005B2228"/>
    <w:rsid w:val="005B4289"/>
    <w:rsid w:val="005B5404"/>
    <w:rsid w:val="005B5863"/>
    <w:rsid w:val="005B5A76"/>
    <w:rsid w:val="005C2CD1"/>
    <w:rsid w:val="005C41A2"/>
    <w:rsid w:val="005C5DA2"/>
    <w:rsid w:val="005D1293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11F3"/>
    <w:rsid w:val="005F2C79"/>
    <w:rsid w:val="005F6A99"/>
    <w:rsid w:val="006002A9"/>
    <w:rsid w:val="00604BF4"/>
    <w:rsid w:val="00605B0A"/>
    <w:rsid w:val="00606986"/>
    <w:rsid w:val="006145AD"/>
    <w:rsid w:val="006226C9"/>
    <w:rsid w:val="00623520"/>
    <w:rsid w:val="006235F2"/>
    <w:rsid w:val="0062553B"/>
    <w:rsid w:val="00633838"/>
    <w:rsid w:val="00635AF4"/>
    <w:rsid w:val="0064151D"/>
    <w:rsid w:val="006476E8"/>
    <w:rsid w:val="00650CC2"/>
    <w:rsid w:val="00651BB2"/>
    <w:rsid w:val="0065581D"/>
    <w:rsid w:val="006575E9"/>
    <w:rsid w:val="0066204F"/>
    <w:rsid w:val="006631CB"/>
    <w:rsid w:val="006666E3"/>
    <w:rsid w:val="00666843"/>
    <w:rsid w:val="00670DC8"/>
    <w:rsid w:val="00672952"/>
    <w:rsid w:val="00675751"/>
    <w:rsid w:val="006766B1"/>
    <w:rsid w:val="0068484C"/>
    <w:rsid w:val="006862D6"/>
    <w:rsid w:val="00687228"/>
    <w:rsid w:val="00695751"/>
    <w:rsid w:val="006975B4"/>
    <w:rsid w:val="006A2E95"/>
    <w:rsid w:val="006A4D1D"/>
    <w:rsid w:val="006A5200"/>
    <w:rsid w:val="006B20D1"/>
    <w:rsid w:val="006B3201"/>
    <w:rsid w:val="006C1C78"/>
    <w:rsid w:val="006C4B8C"/>
    <w:rsid w:val="006C5471"/>
    <w:rsid w:val="006D0549"/>
    <w:rsid w:val="006D1416"/>
    <w:rsid w:val="006D503E"/>
    <w:rsid w:val="006D672C"/>
    <w:rsid w:val="006E23C4"/>
    <w:rsid w:val="006F0237"/>
    <w:rsid w:val="006F16CB"/>
    <w:rsid w:val="006F186C"/>
    <w:rsid w:val="006F1C47"/>
    <w:rsid w:val="006F2298"/>
    <w:rsid w:val="006F2DBB"/>
    <w:rsid w:val="00706E7D"/>
    <w:rsid w:val="00712F23"/>
    <w:rsid w:val="00720DD4"/>
    <w:rsid w:val="00725898"/>
    <w:rsid w:val="00726036"/>
    <w:rsid w:val="007306F9"/>
    <w:rsid w:val="00735510"/>
    <w:rsid w:val="00746930"/>
    <w:rsid w:val="00751C48"/>
    <w:rsid w:val="00756D32"/>
    <w:rsid w:val="00761C3B"/>
    <w:rsid w:val="00762757"/>
    <w:rsid w:val="00763B58"/>
    <w:rsid w:val="007644BE"/>
    <w:rsid w:val="007656E5"/>
    <w:rsid w:val="007768EB"/>
    <w:rsid w:val="00776B09"/>
    <w:rsid w:val="00783788"/>
    <w:rsid w:val="00784B92"/>
    <w:rsid w:val="00785686"/>
    <w:rsid w:val="00787914"/>
    <w:rsid w:val="007926C3"/>
    <w:rsid w:val="007A016F"/>
    <w:rsid w:val="007A021E"/>
    <w:rsid w:val="007A092E"/>
    <w:rsid w:val="007A5766"/>
    <w:rsid w:val="007A5B28"/>
    <w:rsid w:val="007B2B2E"/>
    <w:rsid w:val="007B574D"/>
    <w:rsid w:val="007B7B38"/>
    <w:rsid w:val="007C23AF"/>
    <w:rsid w:val="007C64B9"/>
    <w:rsid w:val="007C780C"/>
    <w:rsid w:val="007D0CBD"/>
    <w:rsid w:val="007D1A87"/>
    <w:rsid w:val="007D2DF9"/>
    <w:rsid w:val="007D5A24"/>
    <w:rsid w:val="007D7769"/>
    <w:rsid w:val="007E388A"/>
    <w:rsid w:val="007E43E9"/>
    <w:rsid w:val="007E5BF8"/>
    <w:rsid w:val="007F07B5"/>
    <w:rsid w:val="00803FEA"/>
    <w:rsid w:val="0081080E"/>
    <w:rsid w:val="00812CA5"/>
    <w:rsid w:val="008154BF"/>
    <w:rsid w:val="00821124"/>
    <w:rsid w:val="00822460"/>
    <w:rsid w:val="00826DF7"/>
    <w:rsid w:val="00830ECD"/>
    <w:rsid w:val="00831441"/>
    <w:rsid w:val="00834475"/>
    <w:rsid w:val="00837833"/>
    <w:rsid w:val="0084355F"/>
    <w:rsid w:val="00844646"/>
    <w:rsid w:val="008475D1"/>
    <w:rsid w:val="008544D9"/>
    <w:rsid w:val="0085509E"/>
    <w:rsid w:val="0086088E"/>
    <w:rsid w:val="00865864"/>
    <w:rsid w:val="008851DF"/>
    <w:rsid w:val="00886AE9"/>
    <w:rsid w:val="00890E76"/>
    <w:rsid w:val="008A631C"/>
    <w:rsid w:val="008B146F"/>
    <w:rsid w:val="008B6F11"/>
    <w:rsid w:val="008B75E4"/>
    <w:rsid w:val="008B7DC6"/>
    <w:rsid w:val="008C1385"/>
    <w:rsid w:val="008C429D"/>
    <w:rsid w:val="008D5770"/>
    <w:rsid w:val="008D6378"/>
    <w:rsid w:val="008E0786"/>
    <w:rsid w:val="008E26FF"/>
    <w:rsid w:val="008E34E8"/>
    <w:rsid w:val="008E787A"/>
    <w:rsid w:val="008F1E69"/>
    <w:rsid w:val="008F2650"/>
    <w:rsid w:val="008F4748"/>
    <w:rsid w:val="008F53DA"/>
    <w:rsid w:val="00907499"/>
    <w:rsid w:val="00913021"/>
    <w:rsid w:val="009157DD"/>
    <w:rsid w:val="009167D6"/>
    <w:rsid w:val="00922362"/>
    <w:rsid w:val="009228E2"/>
    <w:rsid w:val="00923E9B"/>
    <w:rsid w:val="009278E1"/>
    <w:rsid w:val="009279C7"/>
    <w:rsid w:val="00927A1A"/>
    <w:rsid w:val="00930616"/>
    <w:rsid w:val="00931FCA"/>
    <w:rsid w:val="00935DA2"/>
    <w:rsid w:val="00937EA0"/>
    <w:rsid w:val="00942236"/>
    <w:rsid w:val="00942EE8"/>
    <w:rsid w:val="00944FE7"/>
    <w:rsid w:val="00947D41"/>
    <w:rsid w:val="00951657"/>
    <w:rsid w:val="00951D9D"/>
    <w:rsid w:val="00952A72"/>
    <w:rsid w:val="00953B4A"/>
    <w:rsid w:val="00956C27"/>
    <w:rsid w:val="0095705B"/>
    <w:rsid w:val="00957C7E"/>
    <w:rsid w:val="00972A27"/>
    <w:rsid w:val="00972E46"/>
    <w:rsid w:val="00972E7E"/>
    <w:rsid w:val="00975D7F"/>
    <w:rsid w:val="00984FF8"/>
    <w:rsid w:val="00987D3D"/>
    <w:rsid w:val="00991E11"/>
    <w:rsid w:val="00992F01"/>
    <w:rsid w:val="009A1DAC"/>
    <w:rsid w:val="009A412C"/>
    <w:rsid w:val="009B1C9E"/>
    <w:rsid w:val="009B1FD1"/>
    <w:rsid w:val="009C02B0"/>
    <w:rsid w:val="009C394D"/>
    <w:rsid w:val="009C63BC"/>
    <w:rsid w:val="009D0712"/>
    <w:rsid w:val="009D11E3"/>
    <w:rsid w:val="009D343D"/>
    <w:rsid w:val="009D3913"/>
    <w:rsid w:val="009D4721"/>
    <w:rsid w:val="009D51AB"/>
    <w:rsid w:val="009D737F"/>
    <w:rsid w:val="009E1D63"/>
    <w:rsid w:val="009E3DC1"/>
    <w:rsid w:val="009E76F3"/>
    <w:rsid w:val="009F12C6"/>
    <w:rsid w:val="009F272B"/>
    <w:rsid w:val="00A01501"/>
    <w:rsid w:val="00A01BA3"/>
    <w:rsid w:val="00A14134"/>
    <w:rsid w:val="00A14A93"/>
    <w:rsid w:val="00A15F01"/>
    <w:rsid w:val="00A173DD"/>
    <w:rsid w:val="00A21B73"/>
    <w:rsid w:val="00A22478"/>
    <w:rsid w:val="00A2517A"/>
    <w:rsid w:val="00A266BD"/>
    <w:rsid w:val="00A26CF5"/>
    <w:rsid w:val="00A27724"/>
    <w:rsid w:val="00A32E49"/>
    <w:rsid w:val="00A33302"/>
    <w:rsid w:val="00A372F6"/>
    <w:rsid w:val="00A407AD"/>
    <w:rsid w:val="00A410F3"/>
    <w:rsid w:val="00A42857"/>
    <w:rsid w:val="00A43208"/>
    <w:rsid w:val="00A43534"/>
    <w:rsid w:val="00A43A34"/>
    <w:rsid w:val="00A43EDA"/>
    <w:rsid w:val="00A44940"/>
    <w:rsid w:val="00A502C8"/>
    <w:rsid w:val="00A52C76"/>
    <w:rsid w:val="00A54008"/>
    <w:rsid w:val="00A54598"/>
    <w:rsid w:val="00A62406"/>
    <w:rsid w:val="00A66851"/>
    <w:rsid w:val="00A670F4"/>
    <w:rsid w:val="00A67FA8"/>
    <w:rsid w:val="00A703A7"/>
    <w:rsid w:val="00A71B3E"/>
    <w:rsid w:val="00A7262E"/>
    <w:rsid w:val="00A76E1C"/>
    <w:rsid w:val="00A7756E"/>
    <w:rsid w:val="00A80D20"/>
    <w:rsid w:val="00A84458"/>
    <w:rsid w:val="00A927D5"/>
    <w:rsid w:val="00A94096"/>
    <w:rsid w:val="00A9733B"/>
    <w:rsid w:val="00AA00CB"/>
    <w:rsid w:val="00AA0397"/>
    <w:rsid w:val="00AA5856"/>
    <w:rsid w:val="00AB16FA"/>
    <w:rsid w:val="00AB494F"/>
    <w:rsid w:val="00AB4A41"/>
    <w:rsid w:val="00AB4E0C"/>
    <w:rsid w:val="00AB56D8"/>
    <w:rsid w:val="00AB6F17"/>
    <w:rsid w:val="00AC31CB"/>
    <w:rsid w:val="00AC6961"/>
    <w:rsid w:val="00AD0F1B"/>
    <w:rsid w:val="00AD113B"/>
    <w:rsid w:val="00AD33E6"/>
    <w:rsid w:val="00AD641A"/>
    <w:rsid w:val="00AD75CA"/>
    <w:rsid w:val="00AE1833"/>
    <w:rsid w:val="00AE2EC8"/>
    <w:rsid w:val="00AE5B38"/>
    <w:rsid w:val="00AE5E07"/>
    <w:rsid w:val="00AE6D91"/>
    <w:rsid w:val="00AE761B"/>
    <w:rsid w:val="00AF21B8"/>
    <w:rsid w:val="00AF4CCC"/>
    <w:rsid w:val="00AF4D34"/>
    <w:rsid w:val="00AF66D6"/>
    <w:rsid w:val="00B0782B"/>
    <w:rsid w:val="00B07B05"/>
    <w:rsid w:val="00B07CE5"/>
    <w:rsid w:val="00B10EF4"/>
    <w:rsid w:val="00B1241D"/>
    <w:rsid w:val="00B12BCD"/>
    <w:rsid w:val="00B130A0"/>
    <w:rsid w:val="00B13FE7"/>
    <w:rsid w:val="00B1539F"/>
    <w:rsid w:val="00B1567B"/>
    <w:rsid w:val="00B16900"/>
    <w:rsid w:val="00B25182"/>
    <w:rsid w:val="00B27493"/>
    <w:rsid w:val="00B36F4B"/>
    <w:rsid w:val="00B407BE"/>
    <w:rsid w:val="00B429A1"/>
    <w:rsid w:val="00B4441D"/>
    <w:rsid w:val="00B4442E"/>
    <w:rsid w:val="00B46460"/>
    <w:rsid w:val="00B51374"/>
    <w:rsid w:val="00B51AB6"/>
    <w:rsid w:val="00B5443C"/>
    <w:rsid w:val="00B550A5"/>
    <w:rsid w:val="00B63089"/>
    <w:rsid w:val="00B637BB"/>
    <w:rsid w:val="00B64141"/>
    <w:rsid w:val="00B64F2F"/>
    <w:rsid w:val="00B65BB5"/>
    <w:rsid w:val="00B70123"/>
    <w:rsid w:val="00B70E04"/>
    <w:rsid w:val="00B71696"/>
    <w:rsid w:val="00B80384"/>
    <w:rsid w:val="00B84A90"/>
    <w:rsid w:val="00B9164C"/>
    <w:rsid w:val="00B931A7"/>
    <w:rsid w:val="00B961C1"/>
    <w:rsid w:val="00B9797A"/>
    <w:rsid w:val="00BA11DA"/>
    <w:rsid w:val="00BA3981"/>
    <w:rsid w:val="00BA3C49"/>
    <w:rsid w:val="00BA477F"/>
    <w:rsid w:val="00BA4BFD"/>
    <w:rsid w:val="00BA568A"/>
    <w:rsid w:val="00BA6EFC"/>
    <w:rsid w:val="00BB2B7E"/>
    <w:rsid w:val="00BB2E85"/>
    <w:rsid w:val="00BB4897"/>
    <w:rsid w:val="00BC14EC"/>
    <w:rsid w:val="00BC1991"/>
    <w:rsid w:val="00BC3263"/>
    <w:rsid w:val="00BC5E7E"/>
    <w:rsid w:val="00BC5EE2"/>
    <w:rsid w:val="00BC7577"/>
    <w:rsid w:val="00BD0F62"/>
    <w:rsid w:val="00BD1544"/>
    <w:rsid w:val="00BD321A"/>
    <w:rsid w:val="00BE24E3"/>
    <w:rsid w:val="00BE60EA"/>
    <w:rsid w:val="00BF116F"/>
    <w:rsid w:val="00BF5765"/>
    <w:rsid w:val="00BF61A5"/>
    <w:rsid w:val="00C00E0D"/>
    <w:rsid w:val="00C03EEC"/>
    <w:rsid w:val="00C10D84"/>
    <w:rsid w:val="00C143C6"/>
    <w:rsid w:val="00C149CC"/>
    <w:rsid w:val="00C1696E"/>
    <w:rsid w:val="00C16FBA"/>
    <w:rsid w:val="00C2418F"/>
    <w:rsid w:val="00C25169"/>
    <w:rsid w:val="00C25B6E"/>
    <w:rsid w:val="00C30E46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5344E"/>
    <w:rsid w:val="00C60876"/>
    <w:rsid w:val="00C63CCB"/>
    <w:rsid w:val="00C67018"/>
    <w:rsid w:val="00C67917"/>
    <w:rsid w:val="00C70933"/>
    <w:rsid w:val="00C70CAB"/>
    <w:rsid w:val="00C72C22"/>
    <w:rsid w:val="00C756C3"/>
    <w:rsid w:val="00C845E3"/>
    <w:rsid w:val="00C85CDC"/>
    <w:rsid w:val="00C95C29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338D"/>
    <w:rsid w:val="00CD34C1"/>
    <w:rsid w:val="00CD4148"/>
    <w:rsid w:val="00CD4D79"/>
    <w:rsid w:val="00CD6400"/>
    <w:rsid w:val="00CE0E82"/>
    <w:rsid w:val="00CE3DAF"/>
    <w:rsid w:val="00CE5672"/>
    <w:rsid w:val="00CE6BC9"/>
    <w:rsid w:val="00CF0363"/>
    <w:rsid w:val="00CF5C1D"/>
    <w:rsid w:val="00CF6222"/>
    <w:rsid w:val="00CF7764"/>
    <w:rsid w:val="00D0019D"/>
    <w:rsid w:val="00D01E28"/>
    <w:rsid w:val="00D03745"/>
    <w:rsid w:val="00D06633"/>
    <w:rsid w:val="00D07F7E"/>
    <w:rsid w:val="00D10493"/>
    <w:rsid w:val="00D14D2D"/>
    <w:rsid w:val="00D16C4B"/>
    <w:rsid w:val="00D177A8"/>
    <w:rsid w:val="00D32478"/>
    <w:rsid w:val="00D35F44"/>
    <w:rsid w:val="00D43D57"/>
    <w:rsid w:val="00D45104"/>
    <w:rsid w:val="00D46FAB"/>
    <w:rsid w:val="00D47F08"/>
    <w:rsid w:val="00D55991"/>
    <w:rsid w:val="00D61E7E"/>
    <w:rsid w:val="00D6594B"/>
    <w:rsid w:val="00D755FD"/>
    <w:rsid w:val="00D75A48"/>
    <w:rsid w:val="00D77A9E"/>
    <w:rsid w:val="00D801B0"/>
    <w:rsid w:val="00D8512F"/>
    <w:rsid w:val="00D854E4"/>
    <w:rsid w:val="00D85BEE"/>
    <w:rsid w:val="00D9038F"/>
    <w:rsid w:val="00D90B53"/>
    <w:rsid w:val="00D94441"/>
    <w:rsid w:val="00D97727"/>
    <w:rsid w:val="00D97D47"/>
    <w:rsid w:val="00DA3494"/>
    <w:rsid w:val="00DA4B42"/>
    <w:rsid w:val="00DA6C07"/>
    <w:rsid w:val="00DA71B4"/>
    <w:rsid w:val="00DA78A5"/>
    <w:rsid w:val="00DB1931"/>
    <w:rsid w:val="00DB1F36"/>
    <w:rsid w:val="00DB5838"/>
    <w:rsid w:val="00DC1E9D"/>
    <w:rsid w:val="00DC49EA"/>
    <w:rsid w:val="00DC71D5"/>
    <w:rsid w:val="00DD608C"/>
    <w:rsid w:val="00DD6E77"/>
    <w:rsid w:val="00DD72BE"/>
    <w:rsid w:val="00DE31F3"/>
    <w:rsid w:val="00DE68C8"/>
    <w:rsid w:val="00DF3DAF"/>
    <w:rsid w:val="00DF50BD"/>
    <w:rsid w:val="00E0096E"/>
    <w:rsid w:val="00E0139B"/>
    <w:rsid w:val="00E02005"/>
    <w:rsid w:val="00E055FB"/>
    <w:rsid w:val="00E06B25"/>
    <w:rsid w:val="00E105C9"/>
    <w:rsid w:val="00E1178F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44F25"/>
    <w:rsid w:val="00E500A3"/>
    <w:rsid w:val="00E55CDE"/>
    <w:rsid w:val="00E565BD"/>
    <w:rsid w:val="00E633A1"/>
    <w:rsid w:val="00E645C7"/>
    <w:rsid w:val="00E737AC"/>
    <w:rsid w:val="00E74E1A"/>
    <w:rsid w:val="00E75634"/>
    <w:rsid w:val="00E75E01"/>
    <w:rsid w:val="00E76CE1"/>
    <w:rsid w:val="00E811DE"/>
    <w:rsid w:val="00E81D23"/>
    <w:rsid w:val="00E83469"/>
    <w:rsid w:val="00E83756"/>
    <w:rsid w:val="00E83928"/>
    <w:rsid w:val="00E83BBD"/>
    <w:rsid w:val="00E84B90"/>
    <w:rsid w:val="00E84FAE"/>
    <w:rsid w:val="00E96D3C"/>
    <w:rsid w:val="00EA2FCD"/>
    <w:rsid w:val="00EA393C"/>
    <w:rsid w:val="00EA54AF"/>
    <w:rsid w:val="00EA576B"/>
    <w:rsid w:val="00EA7D32"/>
    <w:rsid w:val="00EB4004"/>
    <w:rsid w:val="00EC0981"/>
    <w:rsid w:val="00EC268C"/>
    <w:rsid w:val="00EC2B52"/>
    <w:rsid w:val="00ED1E4D"/>
    <w:rsid w:val="00ED2A09"/>
    <w:rsid w:val="00ED30DB"/>
    <w:rsid w:val="00ED7010"/>
    <w:rsid w:val="00ED7DA0"/>
    <w:rsid w:val="00ED7E02"/>
    <w:rsid w:val="00EE54E1"/>
    <w:rsid w:val="00EE7758"/>
    <w:rsid w:val="00EF1249"/>
    <w:rsid w:val="00EF254D"/>
    <w:rsid w:val="00EF58B9"/>
    <w:rsid w:val="00EF6A67"/>
    <w:rsid w:val="00EF7446"/>
    <w:rsid w:val="00F00B2C"/>
    <w:rsid w:val="00F014DC"/>
    <w:rsid w:val="00F02E30"/>
    <w:rsid w:val="00F07455"/>
    <w:rsid w:val="00F1202C"/>
    <w:rsid w:val="00F173A9"/>
    <w:rsid w:val="00F23518"/>
    <w:rsid w:val="00F27860"/>
    <w:rsid w:val="00F30FE9"/>
    <w:rsid w:val="00F31EA8"/>
    <w:rsid w:val="00F327B5"/>
    <w:rsid w:val="00F353A4"/>
    <w:rsid w:val="00F3597D"/>
    <w:rsid w:val="00F35A56"/>
    <w:rsid w:val="00F407DE"/>
    <w:rsid w:val="00F4194E"/>
    <w:rsid w:val="00F42CA1"/>
    <w:rsid w:val="00F43984"/>
    <w:rsid w:val="00F43E75"/>
    <w:rsid w:val="00F52B20"/>
    <w:rsid w:val="00F52C02"/>
    <w:rsid w:val="00F544F3"/>
    <w:rsid w:val="00F57ACA"/>
    <w:rsid w:val="00F60803"/>
    <w:rsid w:val="00F64895"/>
    <w:rsid w:val="00F66CD5"/>
    <w:rsid w:val="00F67C9C"/>
    <w:rsid w:val="00F74534"/>
    <w:rsid w:val="00F80408"/>
    <w:rsid w:val="00F80E56"/>
    <w:rsid w:val="00F8299A"/>
    <w:rsid w:val="00F867C6"/>
    <w:rsid w:val="00F878F5"/>
    <w:rsid w:val="00F922BE"/>
    <w:rsid w:val="00F9292A"/>
    <w:rsid w:val="00F93E37"/>
    <w:rsid w:val="00F97A96"/>
    <w:rsid w:val="00FA2F2D"/>
    <w:rsid w:val="00FA2F48"/>
    <w:rsid w:val="00FA35A6"/>
    <w:rsid w:val="00FA6815"/>
    <w:rsid w:val="00FB3EDB"/>
    <w:rsid w:val="00FB70DE"/>
    <w:rsid w:val="00FC0565"/>
    <w:rsid w:val="00FC056B"/>
    <w:rsid w:val="00FC0FD2"/>
    <w:rsid w:val="00FC1694"/>
    <w:rsid w:val="00FC184F"/>
    <w:rsid w:val="00FC48D9"/>
    <w:rsid w:val="00FC6B87"/>
    <w:rsid w:val="00FD2151"/>
    <w:rsid w:val="00FD70ED"/>
    <w:rsid w:val="00FD71A0"/>
    <w:rsid w:val="00FE1AA8"/>
    <w:rsid w:val="00FE48A3"/>
    <w:rsid w:val="00FE7A9F"/>
    <w:rsid w:val="00FF1FF4"/>
    <w:rsid w:val="00FF326A"/>
    <w:rsid w:val="00FF4476"/>
    <w:rsid w:val="00FF7749"/>
    <w:rsid w:val="027BFB8E"/>
    <w:rsid w:val="09DF0005"/>
    <w:rsid w:val="1AFDB806"/>
    <w:rsid w:val="2648EFAB"/>
    <w:rsid w:val="4CE777B8"/>
    <w:rsid w:val="53F8D358"/>
    <w:rsid w:val="65C78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732D0"/>
  <w15:chartTrackingRefBased/>
  <w15:docId w15:val="{899D08E0-1174-4608-B6FA-22351DD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clear" w:pos="720"/>
        <w:tab w:val="left" w:pos="270"/>
        <w:tab w:val="num" w:pos="360"/>
        <w:tab w:val="left" w:pos="825"/>
      </w:tabs>
      <w:spacing w:before="120"/>
      <w:ind w:left="0" w:firstLine="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0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F721C"/>
    <w:rPr>
      <w:color w:val="605E5C"/>
      <w:shd w:val="clear" w:color="auto" w:fill="E1DFDD"/>
    </w:rPr>
  </w:style>
  <w:style w:type="paragraph" w:customStyle="1" w:styleId="CM1">
    <w:name w:val="CM1"/>
    <w:basedOn w:val="Normln"/>
    <w:uiPriority w:val="99"/>
    <w:rsid w:val="007E43E9"/>
    <w:pPr>
      <w:autoSpaceDE w:val="0"/>
      <w:autoSpaceDN w:val="0"/>
    </w:pPr>
    <w:rPr>
      <w:rFonts w:eastAsiaTheme="minorHAnsi"/>
      <w:sz w:val="24"/>
      <w:szCs w:val="24"/>
      <w:lang w:eastAsia="en-US"/>
    </w:rPr>
  </w:style>
  <w:style w:type="character" w:customStyle="1" w:styleId="Nevyeenzmnka100">
    <w:name w:val="Nevyřešená zmínka100"/>
    <w:basedOn w:val="Standardnpsmoodstavce"/>
    <w:uiPriority w:val="99"/>
    <w:semiHidden/>
    <w:unhideWhenUsed/>
    <w:rsid w:val="00A43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fcr.cz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E0E2-F633-4A98-B547-4A0FC7613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121F1B-6A80-48E4-A447-6D8D0B2E3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971D46-23E4-442F-97EB-C3E2CE93F6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6B78D-D1E2-49F9-B0FF-F2CEC734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22</Pages>
  <Words>6385</Words>
  <Characters>37674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MTL_Ondřej Kmoch</dc:creator>
  <cp:keywords/>
  <cp:lastModifiedBy>Veselá Iveta Ing.</cp:lastModifiedBy>
  <cp:revision>5</cp:revision>
  <cp:lastPrinted>2015-01-16T09:06:00Z</cp:lastPrinted>
  <dcterms:created xsi:type="dcterms:W3CDTF">2023-09-13T06:17:00Z</dcterms:created>
  <dcterms:modified xsi:type="dcterms:W3CDTF">2023-09-22T12:13:00Z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